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дестинаций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Туристская дестинация: методы и технологии проектирования объектов туристской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Туристско-рекреационный потенциал дестинаций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 как дестинация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и продвижение дестинаций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туристических дестинаций: эффективность планирования по различным направлениям проекта, расчёт качественных и количественных показатели, характеризующих эффективность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 туристической дестинации, его элементы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Коль О. Д. Маркетинг в туристской индустрии. [Электронный ресурс]:Учебник и практикум для вузов. - Москва: Юрайт, 2020. - 355 – Режим доступа: https://urait.ru/bcode/450891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Джанджугазова Е. А. Маркетинг туристских территорий. [Электронный ресурс]:Учебное пособие для вузов. - Москва: Юрайт, 2020. - 208 – Режим доступа: https://urait.ru/bcode/452571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Кирьянова Л. Г. Маркетинг и брендинг туристских дестинаций. [Электронный ресурс]:Учебное пособие для вузов. - Москва: Юрайт, 2020. - 264 – Режим доступа: https://urait.ru/bcode/451797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Брендинг территорий. Лучшие мировые практики.:производственно-практическое издание. - Москва: Манн, Иванов и Фербер, 2013. - 325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</cp:coreProperties>
</file>