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концентрации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Бизнес-экспертиза</w:t>
            </w:r>
            <w:r>
              <w:rPr/>
              <w:t xml:space="preserve"> </w:t>
            </w:r>
            <w:r>
              <w:rPr>
                <w:rFonts w:ascii="Times New Roman" w:hAnsi="Times New Roman" w:cs="Times New Roman"/>
                <w:color w:val="#000000"/>
                <w:sz w:val="24"/>
                <w:szCs w:val="24"/>
              </w:rPr>
              <w:t>ценообразования,</w:t>
            </w:r>
            <w:r>
              <w:rPr/>
              <w:t xml:space="preserve"> </w:t>
            </w:r>
            <w:r>
              <w:rPr>
                <w:rFonts w:ascii="Times New Roman" w:hAnsi="Times New Roman" w:cs="Times New Roman"/>
                <w:color w:val="#000000"/>
                <w:sz w:val="24"/>
                <w:szCs w:val="24"/>
              </w:rPr>
              <w:t>товарных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закупок</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конкурентного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антимонопольного</w:t>
            </w:r>
            <w:r>
              <w:rPr/>
              <w:t xml:space="preserve"> </w:t>
            </w:r>
            <w:r>
              <w:rPr>
                <w:rFonts w:ascii="Times New Roman" w:hAnsi="Times New Roman" w:cs="Times New Roman"/>
                <w:color w:val="#000000"/>
                <w:sz w:val="24"/>
                <w:szCs w:val="24"/>
              </w:rPr>
              <w:t>регулирования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«рыночная концентрация» в экономической науке.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содержание категории «экономическая концентрация»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экономической концентрации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контроль экономической концентрации</w:t>
            </w:r>
          </w:p>
        </w:tc>
      </w:tr>
      <w:tr>
        <w:trPr>
          <w:trHeight w:hRule="exact" w:val="518.0278"/>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Башлаков-Николаев И. В., Гаврилов Д. А., Кинев А. Ю., Максимов С. В., Пузыревский С. А., Тенишев А. П. Ответственность за нарушения антимонопольного законодательства: проблемы теории и практики. [Электронный ресурс]:монография. - Москва: Норма: ИНФРА-М, 2019. - 144 – Режим доступа: https://znanium.com/catalog/product/1000468</w:t>
            </w:r>
          </w:p>
        </w:tc>
      </w:tr>
      <w:tr>
        <w:trPr>
          <w:trHeight w:hRule="exact" w:val="1637.43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Кирильчук С. П., Наливайченко Е. В., Ергин С. М., Ветрова Н. М., Артюхова И. В., Танцюра М. Ю., Стаценко Е. В., Штофер Г. А., Ошовская Н. В., Кузьмина Н. В., Яковенко А. Т., Потеева М. А., Шамилева Э. Э., Ефремова А. А., Шевченко Е. В., Ольховая Г. В., Чернявая А. Л., Дементьев М. Ю., Гайсарова А. А., Каминская А. О., Хоришко А. А. Экономика предприятия. Практикум. [Электронный ресурс]:Учебное пособие Для академического бакалавриата. - Москва: Юрайт, 2019. - 517 с – Режим доступа: https://urait.ru/bcode/423213</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Бурганов Р. А. Экономическая концентрация. Сущность и особенности проявления в конкурентной среде. [Электронный ресурс]:монография. - Казань: [Тан-Заря], 2003. - 280 – Режим доступа: https://znanium.com/catalog/product/444311</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Вайпан В.А., Егорова М.А. Правовое регулирование экономических отношений в современных условиях развития цифровой экономики. [Электронный ресурс]:Монография. - Москва: Юридический Дом "Юстицинформ", 2019. - 376 – Режим доступа: https://znanium.com/catalog/product/1043356</w:t>
            </w:r>
          </w:p>
        </w:tc>
      </w:tr>
      <w:tr>
        <w:trPr>
          <w:trHeight w:hRule="exact" w:val="1096.47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Правовые основы государственного регулирования предпринимательской деятельности. Тема 3. Антимонопольное регулирование предпринимательской деятельности. [Электронный ресурс]:. - [Екатеринбург]: [б. и.], [2019]. -  – Режим доступа: http://lib.wbstatic.usue.ru/201908/56.mp4</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Правовые основы государственного регулирования предпринимательской деятельности. Тесты. [Тест 3], тема 3. Антимонопольное регулирование предпринимательской деятельности. [Электронный ресурс]:. - [Екатеринбург]: [б. и.], [2019]. - 1 – Режим доступа: http://lib.wbstatic.usue.ru/201912/9.docx</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Розанова Н. М. Макроэкономика. Практикум. [Электронный ресурс]:учебное пособие для магистратуры : для студентов вузов, обучающихся по экономическим направлениям и специальностям. - Москва: Юрайт, 2019. - 496 – Режим доступа: https://urait.ru/bcode/432919</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1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Петров Д. А. Конкурентное право. [Электронный ресурс]:Учебник и практикум для вузов. - Москва: Юрайт, 2020. - 350 – Режим доступа: https://urait.ru/bcode/450057</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Шишкин М. В. Антимонопольное регулирование. [Электронный ресурс]:Учебник и практикум для вузов. - Москва: Юрайт, 2020. - 143 – Режим доступа: https://urait.ru/bcode/451368</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3"/>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Федеральной</w:t>
            </w:r>
            <w:r>
              <w:rPr/>
              <w:t xml:space="preserve"> </w:t>
            </w:r>
            <w:r>
              <w:rPr>
                <w:rFonts w:ascii="Times New Roman" w:hAnsi="Times New Roman" w:cs="Times New Roman"/>
                <w:b/>
                <w:color w:val="#000000"/>
                <w:sz w:val="24"/>
                <w:szCs w:val="24"/>
              </w:rPr>
              <w:t>антимонопольной</w:t>
            </w:r>
            <w:r>
              <w:rPr/>
              <w:t xml:space="preserve"> </w:t>
            </w:r>
            <w:r>
              <w:rPr>
                <w:rFonts w:ascii="Times New Roman" w:hAnsi="Times New Roman" w:cs="Times New Roman"/>
                <w:b/>
                <w:color w:val="#000000"/>
                <w:sz w:val="24"/>
                <w:szCs w:val="24"/>
              </w:rPr>
              <w:t>службы</w:t>
            </w:r>
            <w:r>
              <w:rPr/>
              <w:t xml:space="preserve"> </w:t>
            </w:r>
            <w:r>
              <w:rPr>
                <w:rFonts w:ascii="Times New Roman" w:hAnsi="Times New Roman" w:cs="Times New Roman"/>
                <w:b/>
                <w:color w:val="#000000"/>
                <w:sz w:val="24"/>
                <w:szCs w:val="24"/>
              </w:rPr>
              <w:t>России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https://fas.gov.ru/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Управление</w:t>
            </w:r>
            <w:r>
              <w:rPr/>
              <w:t xml:space="preserve"> </w:t>
            </w:r>
            <w:r>
              <w:rPr>
                <w:rFonts w:ascii="Times New Roman" w:hAnsi="Times New Roman" w:cs="Times New Roman"/>
                <w:b/>
                <w:color w:val="#000000"/>
                <w:sz w:val="24"/>
                <w:szCs w:val="24"/>
              </w:rPr>
              <w:t>Федеральной</w:t>
            </w:r>
            <w:r>
              <w:rPr/>
              <w:t xml:space="preserve"> </w:t>
            </w:r>
            <w:r>
              <w:rPr>
                <w:rFonts w:ascii="Times New Roman" w:hAnsi="Times New Roman" w:cs="Times New Roman"/>
                <w:b/>
                <w:color w:val="#000000"/>
                <w:sz w:val="24"/>
                <w:szCs w:val="24"/>
              </w:rPr>
              <w:t>антимонопольной</w:t>
            </w:r>
            <w:r>
              <w:rPr/>
              <w:t xml:space="preserve"> </w:t>
            </w:r>
            <w:r>
              <w:rPr>
                <w:rFonts w:ascii="Times New Roman" w:hAnsi="Times New Roman" w:cs="Times New Roman"/>
                <w:b/>
                <w:color w:val="#000000"/>
                <w:sz w:val="24"/>
                <w:szCs w:val="24"/>
              </w:rPr>
              <w:t>службы</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Свердловской</w:t>
            </w:r>
            <w:r>
              <w:rPr/>
              <w:t xml:space="preserve"> </w:t>
            </w:r>
            <w:r>
              <w:rPr>
                <w:rFonts w:ascii="Times New Roman" w:hAnsi="Times New Roman" w:cs="Times New Roman"/>
                <w:b/>
                <w:color w:val="#000000"/>
                <w:sz w:val="24"/>
                <w:szCs w:val="24"/>
              </w:rPr>
              <w:t>области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https://sverdlovsk.fas.gov.ru/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Е.А.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2021-2022_z38_04_01_ЗМ-БЭ-21_plx_Экспертиза экономической концентрации</dc:title>
  <dc:creator>FastReport.NET</dc:creator>
</cp:coreProperties>
</file>