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C1" w:rsidRPr="00F54199" w:rsidRDefault="006607C1">
      <w:pPr>
        <w:widowControl w:val="0"/>
        <w:autoSpaceDE w:val="0"/>
        <w:autoSpaceDN w:val="0"/>
        <w:adjustRightInd w:val="0"/>
        <w:spacing w:after="0" w:line="240" w:lineRule="auto"/>
        <w:rPr>
          <w:rFonts w:cs="Cambria Math"/>
          <w:b/>
        </w:rPr>
      </w:pPr>
      <w:bookmarkStart w:id="0" w:name="_GoBack"/>
      <w:bookmarkEnd w:id="0"/>
      <w:r>
        <w:rPr>
          <w:rFonts w:cs="Cambria Math"/>
        </w:rPr>
        <w:t xml:space="preserve">Документ предоставлен </w:t>
      </w:r>
      <w:hyperlink r:id="rId4" w:history="1">
        <w:proofErr w:type="spellStart"/>
        <w:r>
          <w:rPr>
            <w:rFonts w:cs="Cambria Math"/>
            <w:color w:val="0000FF"/>
          </w:rPr>
          <w:t>КонсультантПлюс</w:t>
        </w:r>
        <w:proofErr w:type="spellEnd"/>
      </w:hyperlink>
      <w:r>
        <w:rPr>
          <w:rFonts w:cs="Cambria Math"/>
        </w:rPr>
        <w:br/>
      </w:r>
    </w:p>
    <w:p w:rsidR="006607C1" w:rsidRDefault="006607C1">
      <w:pPr>
        <w:widowControl w:val="0"/>
        <w:autoSpaceDE w:val="0"/>
        <w:autoSpaceDN w:val="0"/>
        <w:adjustRightInd w:val="0"/>
        <w:spacing w:after="0" w:line="240" w:lineRule="auto"/>
        <w:jc w:val="both"/>
        <w:outlineLvl w:val="0"/>
        <w:rPr>
          <w:rFonts w:cs="Cambria Math"/>
        </w:rPr>
      </w:pPr>
    </w:p>
    <w:p w:rsidR="006607C1" w:rsidRDefault="006607C1">
      <w:pPr>
        <w:widowControl w:val="0"/>
        <w:autoSpaceDE w:val="0"/>
        <w:autoSpaceDN w:val="0"/>
        <w:adjustRightInd w:val="0"/>
        <w:spacing w:after="0" w:line="240" w:lineRule="auto"/>
        <w:outlineLvl w:val="0"/>
        <w:rPr>
          <w:rFonts w:cs="Cambria Math"/>
        </w:rPr>
      </w:pPr>
      <w:bookmarkStart w:id="1" w:name="Par1"/>
      <w:bookmarkEnd w:id="1"/>
      <w:r>
        <w:rPr>
          <w:rFonts w:cs="Cambria Math"/>
        </w:rPr>
        <w:t>Зарегистрировано в Минюсте России 20 августа 2014 г. N 33688</w:t>
      </w:r>
    </w:p>
    <w:p w:rsidR="006607C1" w:rsidRDefault="006607C1">
      <w:pPr>
        <w:widowControl w:val="0"/>
        <w:pBdr>
          <w:top w:val="single" w:sz="6" w:space="0" w:color="auto"/>
        </w:pBdr>
        <w:autoSpaceDE w:val="0"/>
        <w:autoSpaceDN w:val="0"/>
        <w:adjustRightInd w:val="0"/>
        <w:spacing w:before="100" w:after="100" w:line="240" w:lineRule="auto"/>
        <w:jc w:val="both"/>
        <w:rPr>
          <w:rFonts w:cs="Cambria Math"/>
          <w:sz w:val="2"/>
          <w:szCs w:val="2"/>
        </w:rPr>
      </w:pP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МИНИСТЕРСТВО ОБРАЗОВАНИЯ И НАУКИ РОССИЙСКОЙ ФЕДЕРАЦИИ</w:t>
      </w:r>
    </w:p>
    <w:p w:rsidR="006607C1" w:rsidRDefault="006607C1">
      <w:pPr>
        <w:widowControl w:val="0"/>
        <w:autoSpaceDE w:val="0"/>
        <w:autoSpaceDN w:val="0"/>
        <w:adjustRightInd w:val="0"/>
        <w:spacing w:after="0" w:line="240" w:lineRule="auto"/>
        <w:jc w:val="center"/>
        <w:rPr>
          <w:rFonts w:cs="Cambria Math"/>
          <w:b/>
          <w:bCs/>
        </w:rPr>
      </w:pP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ПРИКАЗ</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от 30 июля 2014 г. N 898</w:t>
      </w:r>
    </w:p>
    <w:p w:rsidR="006607C1" w:rsidRDefault="006607C1">
      <w:pPr>
        <w:widowControl w:val="0"/>
        <w:autoSpaceDE w:val="0"/>
        <w:autoSpaceDN w:val="0"/>
        <w:adjustRightInd w:val="0"/>
        <w:spacing w:after="0" w:line="240" w:lineRule="auto"/>
        <w:jc w:val="center"/>
        <w:rPr>
          <w:rFonts w:cs="Cambria Math"/>
          <w:b/>
          <w:bCs/>
        </w:rPr>
      </w:pP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ОБ УТВЕРЖДЕНИИ</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ФЕДЕРАЛЬНОГО ГОСУДАРСТВЕННОГО ОБРАЗОВАТЕЛЬНОГО СТАНДАРТА</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ВЫСШЕГО ОБРАЗОВАНИЯ ПО НАПРАВЛЕНИЮ ПОДГОТОВКИ 38.06.01</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ЭКОНОМИКА (УРОВЕНЬ ПОДГОТОВКИ КАДРОВ ВЫСШЕЙ КВАЛИФИКАЦИИ)</w:t>
      </w:r>
    </w:p>
    <w:p w:rsidR="006607C1" w:rsidRDefault="006607C1">
      <w:pPr>
        <w:widowControl w:val="0"/>
        <w:autoSpaceDE w:val="0"/>
        <w:autoSpaceDN w:val="0"/>
        <w:adjustRightInd w:val="0"/>
        <w:spacing w:after="0" w:line="240" w:lineRule="auto"/>
        <w:jc w:val="center"/>
        <w:rPr>
          <w:rFonts w:cs="Cambria Math"/>
        </w:rPr>
      </w:pPr>
    </w:p>
    <w:p w:rsidR="006607C1" w:rsidRDefault="006607C1">
      <w:pPr>
        <w:widowControl w:val="0"/>
        <w:autoSpaceDE w:val="0"/>
        <w:autoSpaceDN w:val="0"/>
        <w:adjustRightInd w:val="0"/>
        <w:spacing w:after="0" w:line="240" w:lineRule="auto"/>
        <w:jc w:val="center"/>
        <w:rPr>
          <w:rFonts w:cs="Cambria Math"/>
        </w:rPr>
      </w:pPr>
      <w:r>
        <w:rPr>
          <w:rFonts w:cs="Cambria Math"/>
        </w:rPr>
        <w:t>Список изменяющих документов</w:t>
      </w:r>
    </w:p>
    <w:p w:rsidR="006607C1" w:rsidRDefault="006607C1">
      <w:pPr>
        <w:widowControl w:val="0"/>
        <w:autoSpaceDE w:val="0"/>
        <w:autoSpaceDN w:val="0"/>
        <w:adjustRightInd w:val="0"/>
        <w:spacing w:after="0" w:line="240" w:lineRule="auto"/>
        <w:jc w:val="center"/>
        <w:rPr>
          <w:rFonts w:cs="Cambria Math"/>
        </w:rPr>
      </w:pPr>
      <w:r>
        <w:rPr>
          <w:rFonts w:cs="Cambria Math"/>
        </w:rPr>
        <w:t xml:space="preserve">(в ред. </w:t>
      </w:r>
      <w:hyperlink r:id="rId5"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jc w:val="center"/>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В соответствии с </w:t>
      </w:r>
      <w:hyperlink r:id="rId6" w:history="1">
        <w:r>
          <w:rPr>
            <w:rFonts w:cs="Cambria Math"/>
            <w:color w:val="0000FF"/>
          </w:rPr>
          <w:t>подпунктом 5.2.41</w:t>
        </w:r>
      </w:hyperlink>
      <w:r>
        <w:rPr>
          <w:rFonts w:cs="Cambria Math"/>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cs="Cambria Math"/>
            <w:color w:val="0000FF"/>
          </w:rPr>
          <w:t>пунктом 17</w:t>
        </w:r>
      </w:hyperlink>
      <w:r>
        <w:rPr>
          <w:rFonts w:cs="Cambria Math"/>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1. Утвердить прилагаемый федеральный государственный образовательный </w:t>
      </w:r>
      <w:hyperlink w:anchor="Par35" w:history="1">
        <w:r>
          <w:rPr>
            <w:rFonts w:cs="Cambria Math"/>
            <w:color w:val="0000FF"/>
          </w:rPr>
          <w:t>стандарт</w:t>
        </w:r>
      </w:hyperlink>
      <w:r>
        <w:rPr>
          <w:rFonts w:cs="Cambria Math"/>
        </w:rPr>
        <w:t xml:space="preserve"> высшего образования по направлению подготовки 38.06.01 Экономика (уровень подготовки кадров высшей квалификации).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2. Настоящий приказ вступает в силу с 1 сентября 2014 года.</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right"/>
        <w:rPr>
          <w:rFonts w:cs="Cambria Math"/>
        </w:rPr>
      </w:pPr>
      <w:r>
        <w:rPr>
          <w:rFonts w:cs="Cambria Math"/>
        </w:rPr>
        <w:t>Министр</w:t>
      </w:r>
    </w:p>
    <w:p w:rsidR="006607C1" w:rsidRDefault="006607C1">
      <w:pPr>
        <w:widowControl w:val="0"/>
        <w:autoSpaceDE w:val="0"/>
        <w:autoSpaceDN w:val="0"/>
        <w:adjustRightInd w:val="0"/>
        <w:spacing w:after="0" w:line="240" w:lineRule="auto"/>
        <w:jc w:val="right"/>
        <w:rPr>
          <w:rFonts w:cs="Cambria Math"/>
        </w:rPr>
      </w:pPr>
      <w:r>
        <w:rPr>
          <w:rFonts w:cs="Cambria Math"/>
        </w:rPr>
        <w:t>Д.В.ЛИВАНОВ</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88461A" w:rsidRDefault="0088461A">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right"/>
        <w:outlineLvl w:val="0"/>
        <w:rPr>
          <w:rFonts w:cs="Cambria Math"/>
        </w:rPr>
      </w:pPr>
      <w:bookmarkStart w:id="2" w:name="Par28"/>
      <w:bookmarkEnd w:id="2"/>
      <w:r>
        <w:rPr>
          <w:rFonts w:cs="Cambria Math"/>
        </w:rPr>
        <w:lastRenderedPageBreak/>
        <w:t>Приложение</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right"/>
        <w:rPr>
          <w:rFonts w:cs="Cambria Math"/>
        </w:rPr>
      </w:pPr>
      <w:r>
        <w:rPr>
          <w:rFonts w:cs="Cambria Math"/>
        </w:rPr>
        <w:t>Утвержден</w:t>
      </w:r>
    </w:p>
    <w:p w:rsidR="006607C1" w:rsidRDefault="006607C1">
      <w:pPr>
        <w:widowControl w:val="0"/>
        <w:autoSpaceDE w:val="0"/>
        <w:autoSpaceDN w:val="0"/>
        <w:adjustRightInd w:val="0"/>
        <w:spacing w:after="0" w:line="240" w:lineRule="auto"/>
        <w:jc w:val="right"/>
        <w:rPr>
          <w:rFonts w:cs="Cambria Math"/>
        </w:rPr>
      </w:pPr>
      <w:r>
        <w:rPr>
          <w:rFonts w:cs="Cambria Math"/>
        </w:rPr>
        <w:t>приказом Министерства образования</w:t>
      </w:r>
    </w:p>
    <w:p w:rsidR="006607C1" w:rsidRDefault="006607C1">
      <w:pPr>
        <w:widowControl w:val="0"/>
        <w:autoSpaceDE w:val="0"/>
        <w:autoSpaceDN w:val="0"/>
        <w:adjustRightInd w:val="0"/>
        <w:spacing w:after="0" w:line="240" w:lineRule="auto"/>
        <w:jc w:val="right"/>
        <w:rPr>
          <w:rFonts w:cs="Cambria Math"/>
        </w:rPr>
      </w:pPr>
      <w:r>
        <w:rPr>
          <w:rFonts w:cs="Cambria Math"/>
        </w:rPr>
        <w:t>и науки Российской Федерации</w:t>
      </w:r>
    </w:p>
    <w:p w:rsidR="006607C1" w:rsidRDefault="006607C1">
      <w:pPr>
        <w:widowControl w:val="0"/>
        <w:autoSpaceDE w:val="0"/>
        <w:autoSpaceDN w:val="0"/>
        <w:adjustRightInd w:val="0"/>
        <w:spacing w:after="0" w:line="240" w:lineRule="auto"/>
        <w:jc w:val="right"/>
        <w:rPr>
          <w:rFonts w:cs="Cambria Math"/>
        </w:rPr>
      </w:pPr>
      <w:r>
        <w:rPr>
          <w:rFonts w:cs="Cambria Math"/>
        </w:rPr>
        <w:t>от 30 июля 2014 г. N 898</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rPr>
          <w:rFonts w:cs="Cambria Math"/>
          <w:b/>
          <w:bCs/>
        </w:rPr>
      </w:pPr>
      <w:bookmarkStart w:id="3" w:name="Par35"/>
      <w:bookmarkEnd w:id="3"/>
      <w:r>
        <w:rPr>
          <w:rFonts w:cs="Cambria Math"/>
          <w:b/>
          <w:bCs/>
        </w:rPr>
        <w:t>ФЕДЕРАЛЬНЫЙ ГОСУДАРСТВЕННЫЙ ОБРАЗОВАТЕЛЬНЫЙ СТАНДАРТ</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ВЫСШЕГО ОБРАЗОВАНИЯ</w:t>
      </w:r>
    </w:p>
    <w:p w:rsidR="006607C1" w:rsidRDefault="006607C1">
      <w:pPr>
        <w:widowControl w:val="0"/>
        <w:autoSpaceDE w:val="0"/>
        <w:autoSpaceDN w:val="0"/>
        <w:adjustRightInd w:val="0"/>
        <w:spacing w:after="0" w:line="240" w:lineRule="auto"/>
        <w:jc w:val="center"/>
        <w:rPr>
          <w:rFonts w:cs="Cambria Math"/>
          <w:b/>
          <w:bCs/>
        </w:rPr>
      </w:pPr>
    </w:p>
    <w:p w:rsidR="006607C1" w:rsidRDefault="006607C1">
      <w:pPr>
        <w:widowControl w:val="0"/>
        <w:autoSpaceDE w:val="0"/>
        <w:autoSpaceDN w:val="0"/>
        <w:adjustRightInd w:val="0"/>
        <w:spacing w:after="0" w:line="240" w:lineRule="auto"/>
        <w:jc w:val="center"/>
        <w:rPr>
          <w:rFonts w:cs="Cambria Math"/>
          <w:b/>
          <w:bCs/>
        </w:rPr>
      </w:pPr>
      <w:r>
        <w:rPr>
          <w:rFonts w:cs="Cambria Math"/>
          <w:b/>
          <w:bCs/>
        </w:rPr>
        <w:t>УРОВЕНЬ ВЫСШЕГО ОБРАЗОВАНИЯ</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ПОДГОТОВКА КАДРОВ ВЫСШЕЙ КВАЛИФИКАЦИИ</w:t>
      </w:r>
    </w:p>
    <w:p w:rsidR="006607C1" w:rsidRDefault="006607C1">
      <w:pPr>
        <w:widowControl w:val="0"/>
        <w:autoSpaceDE w:val="0"/>
        <w:autoSpaceDN w:val="0"/>
        <w:adjustRightInd w:val="0"/>
        <w:spacing w:after="0" w:line="240" w:lineRule="auto"/>
        <w:jc w:val="center"/>
        <w:rPr>
          <w:rFonts w:cs="Cambria Math"/>
          <w:b/>
          <w:bCs/>
        </w:rPr>
      </w:pPr>
    </w:p>
    <w:p w:rsidR="006607C1" w:rsidRDefault="006607C1">
      <w:pPr>
        <w:widowControl w:val="0"/>
        <w:autoSpaceDE w:val="0"/>
        <w:autoSpaceDN w:val="0"/>
        <w:adjustRightInd w:val="0"/>
        <w:spacing w:after="0" w:line="240" w:lineRule="auto"/>
        <w:jc w:val="center"/>
        <w:rPr>
          <w:rFonts w:cs="Cambria Math"/>
          <w:b/>
          <w:bCs/>
        </w:rPr>
      </w:pPr>
      <w:r>
        <w:rPr>
          <w:rFonts w:cs="Cambria Math"/>
          <w:b/>
          <w:bCs/>
        </w:rPr>
        <w:t>НАПРАВЛЕНИЕ ПОДГОТОВКИ</w:t>
      </w:r>
    </w:p>
    <w:p w:rsidR="006607C1" w:rsidRDefault="006607C1">
      <w:pPr>
        <w:widowControl w:val="0"/>
        <w:autoSpaceDE w:val="0"/>
        <w:autoSpaceDN w:val="0"/>
        <w:adjustRightInd w:val="0"/>
        <w:spacing w:after="0" w:line="240" w:lineRule="auto"/>
        <w:jc w:val="center"/>
        <w:rPr>
          <w:rFonts w:cs="Cambria Math"/>
          <w:b/>
          <w:bCs/>
        </w:rPr>
      </w:pPr>
      <w:r>
        <w:rPr>
          <w:rFonts w:cs="Cambria Math"/>
          <w:b/>
          <w:bCs/>
        </w:rPr>
        <w:t>38.06.01 ЭКОНОМИКА</w:t>
      </w:r>
    </w:p>
    <w:p w:rsidR="006607C1" w:rsidRDefault="006607C1">
      <w:pPr>
        <w:widowControl w:val="0"/>
        <w:autoSpaceDE w:val="0"/>
        <w:autoSpaceDN w:val="0"/>
        <w:adjustRightInd w:val="0"/>
        <w:spacing w:after="0" w:line="240" w:lineRule="auto"/>
        <w:jc w:val="center"/>
        <w:rPr>
          <w:rFonts w:cs="Cambria Math"/>
        </w:rPr>
      </w:pPr>
    </w:p>
    <w:p w:rsidR="006607C1" w:rsidRDefault="006607C1">
      <w:pPr>
        <w:widowControl w:val="0"/>
        <w:autoSpaceDE w:val="0"/>
        <w:autoSpaceDN w:val="0"/>
        <w:adjustRightInd w:val="0"/>
        <w:spacing w:after="0" w:line="240" w:lineRule="auto"/>
        <w:jc w:val="center"/>
        <w:rPr>
          <w:rFonts w:cs="Cambria Math"/>
        </w:rPr>
      </w:pPr>
      <w:r>
        <w:rPr>
          <w:rFonts w:cs="Cambria Math"/>
        </w:rPr>
        <w:t>Список изменяющих документов</w:t>
      </w:r>
    </w:p>
    <w:p w:rsidR="006607C1" w:rsidRDefault="006607C1">
      <w:pPr>
        <w:widowControl w:val="0"/>
        <w:autoSpaceDE w:val="0"/>
        <w:autoSpaceDN w:val="0"/>
        <w:adjustRightInd w:val="0"/>
        <w:spacing w:after="0" w:line="240" w:lineRule="auto"/>
        <w:jc w:val="center"/>
        <w:rPr>
          <w:rFonts w:cs="Cambria Math"/>
        </w:rPr>
      </w:pPr>
      <w:r>
        <w:rPr>
          <w:rFonts w:cs="Cambria Math"/>
        </w:rPr>
        <w:t xml:space="preserve">(в ред. </w:t>
      </w:r>
      <w:hyperlink r:id="rId8"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4" w:name="Par47"/>
      <w:bookmarkEnd w:id="4"/>
      <w:r>
        <w:rPr>
          <w:rFonts w:cs="Cambria Math"/>
        </w:rPr>
        <w:t>I. ОБЛАСТЬ ПРИМЕНЕНИЯ</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38.06.01 Экономика (далее соответственно - программа аспирантуры, направление подготовки).</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5" w:name="Par51"/>
      <w:bookmarkEnd w:id="5"/>
      <w:r>
        <w:rPr>
          <w:rFonts w:cs="Cambria Math"/>
        </w:rPr>
        <w:t>II. ИСПОЛЬЗУЕМЫЕ СОКРАЩЕНИЯ</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 настоящем федеральном государственном образовательном стандарте используются следующие сокращения: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ВО - высшее образование;</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УК - универсальные компетенции;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ОПК - общепрофессиональные компетенции;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ПК - профессиональные компетенции;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ФГОС ВО - федеральный государственный образовательный стандарт высшего образования;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сетевая форма - сетевая форма реализации образовательных программ.</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6" w:name="Par61"/>
      <w:bookmarkEnd w:id="6"/>
      <w:r>
        <w:rPr>
          <w:rFonts w:cs="Cambria Math"/>
        </w:rPr>
        <w:t>III. ХАРАКТЕРИСТИКА НАПРАВЛЕНИЯ ПОДГОТОВКИ</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3.2. Обучение по программе аспирантуры в организациях осуществляется в очной и заочной формах обучения.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Объем программы аспирантуры составляет 180 зачетных единиц (далее - </w:t>
      </w:r>
      <w:proofErr w:type="spellStart"/>
      <w:r>
        <w:rPr>
          <w:rFonts w:cs="Cambria Math"/>
        </w:rPr>
        <w:t>з.е</w:t>
      </w:r>
      <w:proofErr w:type="spellEnd"/>
      <w:r>
        <w:rPr>
          <w:rFonts w:cs="Cambria Math"/>
        </w:rP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3.3. Срок получения образования по программе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rPr>
          <w:rFonts w:cs="Cambria Math"/>
        </w:rPr>
        <w:t>з.е</w:t>
      </w:r>
      <w:proofErr w:type="spellEnd"/>
      <w:r>
        <w:rPr>
          <w:rFonts w:cs="Cambria Math"/>
        </w:rPr>
        <w: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Pr>
          <w:rFonts w:cs="Cambria Math"/>
        </w:rPr>
        <w:t>з.е</w:t>
      </w:r>
      <w:proofErr w:type="spellEnd"/>
      <w:r>
        <w:rPr>
          <w:rFonts w:cs="Cambria Math"/>
        </w:rPr>
        <w:t>. за один учебный год.</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3.4. При реализации программы аспирантуры организация вправе применять электронное обучение и дистанционные образовательные технологии.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3.5. Реализация программы аспирантуры возможна с использованием сетевой формы.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7" w:name="Par75"/>
      <w:bookmarkEnd w:id="7"/>
      <w:r>
        <w:rPr>
          <w:rFonts w:cs="Cambria Math"/>
        </w:rPr>
        <w:t>IV. ХАРАКТЕРИСТИКА ПРОФЕССИОНАЛЬНОЙ ДЕЯТЕЛЬНОСТИ</w:t>
      </w:r>
    </w:p>
    <w:p w:rsidR="006607C1" w:rsidRDefault="006607C1">
      <w:pPr>
        <w:widowControl w:val="0"/>
        <w:autoSpaceDE w:val="0"/>
        <w:autoSpaceDN w:val="0"/>
        <w:adjustRightInd w:val="0"/>
        <w:spacing w:after="0" w:line="240" w:lineRule="auto"/>
        <w:jc w:val="center"/>
        <w:rPr>
          <w:rFonts w:cs="Cambria Math"/>
        </w:rPr>
      </w:pPr>
      <w:r>
        <w:rPr>
          <w:rFonts w:cs="Cambria Math"/>
        </w:rPr>
        <w:t>ВЫПУСКНИКОВ, ОСВОИВШИХ ПРОГРАММУ АСПИРАНТУРЫ</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4.1. 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4.2. Объектами профессиональной деятельности выпускников, освоивших программу аспирантуры, являются: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концептуальные (фундаментальные) проблемы экономической науки, включая методы экономического анализа;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прикладные проблемы функционирования различных экономических агентов, рынков и систем.</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4.3. Виды профессиональной деятельности, к которым готовятся выпускники, освоившие программу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научно-исследовательская деятельность в области экономики: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фундаментальные исследования в области экономической теории и финансов;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исследования в области истории экономических процессов, истории экономических учений и развития методологии экономического анализа;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исследования национальной и мировой финансовых систем;</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общегосударственных, территориальных и местных финансов;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финансов хозяйствующих субъектов;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финансов домохозяйств;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рынка ценных бумаг и валютного рынка;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рынок страховых услуг;</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денежного рынка, денежной системы и денежного оборота;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оценочной деятельности;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кредитных отношений, банков и иных финансово-кредитных организаций;</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lastRenderedPageBreak/>
        <w:t>прикладные экономические исследования на основе фундаментальных методов экономического анализа;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планирование, организация и управление потоками материальных, информационных, финансовых и людских ресурсов с целью их рационализации;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разработка теоретических и методологических принципов, методов и способов управления социальными и экономическими системами;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совершенствование методов управления и государственного регулирования;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изучение закономерностей и тенденций развития системы ведения предпринимательской деятельности;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методологии, теории формирования и развития предпринимательства.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преподавательская деятельность:</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преподавание экономических дисциплин и учебно-методическая работа по областям профессиональной деятельности;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Программа аспирантуры направлена на освоение всех видов профессиональной деятельности, к которым готовится выпускник.</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8" w:name="Par114"/>
      <w:bookmarkEnd w:id="8"/>
      <w:r>
        <w:rPr>
          <w:rFonts w:cs="Cambria Math"/>
        </w:rPr>
        <w:t>V. ТРЕБОВАНИЯ К РЕЗУЛЬТАТАМ ОСВОЕНИЯ ПРОГРАММЫ АСПИРАНТУРЫ</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5.1. В результате освоения программы аспирантуры у выпускника должны быть сформированы: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универсальные компетенции, не зависящие от конкретного направления подготовки;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общепрофессиональные компетенции, определяемые направлением подготовки;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5.2. Выпускник, освоивший программу аспирантуры, должен обладать следующими универсальными компетенциями: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готовностью использовать современные методы и технологии научной коммуникации на государственном и иностранном языках (УК-4);</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способностью следовать этическим нормам в профессиональной деятельности (УК-5);</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способностью планировать и решать задачи собственного профессионального и личностного развития (УК-6).</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5.3. Выпускник, освоивший программу аспирантуры, должен обладать следующими общепрофессиональными компетенциями: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готовностью организовать работу исследовательского коллектива в научной отрасли, соответствующей направлению подготовки (ОПК-2);</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готовностью к преподавательской деятельности по образовательным программам высшего образования (ОПК-3).</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&lt;1&gt; </w:t>
      </w:r>
      <w:hyperlink r:id="rId9" w:history="1">
        <w:r>
          <w:rPr>
            <w:rFonts w:cs="Cambria Math"/>
            <w:color w:val="0000FF"/>
          </w:rPr>
          <w:t>Подпункт 5.2.73(3)</w:t>
        </w:r>
      </w:hyperlink>
      <w:r>
        <w:rPr>
          <w:rFonts w:cs="Cambria Math"/>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9" w:name="Par136"/>
      <w:bookmarkEnd w:id="9"/>
      <w:r>
        <w:rPr>
          <w:rFonts w:cs="Cambria Math"/>
        </w:rPr>
        <w:t>VI. ТРЕБОВАНИЯ К СТРУКТУРЕ ПРОГРАММЫ АСПИРАНТУРЫ</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6.2. Программа аспирантуры состоит из следующих блоков: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Блок 2. "Практики", который в полном объеме относится к вариативной части программы.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Блок 3. "Научные исследования", который в полном объеме относится к вариативной части программы.</w:t>
      </w:r>
    </w:p>
    <w:p w:rsidR="006607C1" w:rsidRDefault="006607C1">
      <w:pPr>
        <w:widowControl w:val="0"/>
        <w:autoSpaceDE w:val="0"/>
        <w:autoSpaceDN w:val="0"/>
        <w:adjustRightInd w:val="0"/>
        <w:spacing w:after="0" w:line="240" w:lineRule="auto"/>
        <w:jc w:val="both"/>
        <w:rPr>
          <w:rFonts w:cs="Cambria Math"/>
        </w:rPr>
      </w:pPr>
      <w:r>
        <w:rPr>
          <w:rFonts w:cs="Cambria Math"/>
        </w:rPr>
        <w:t xml:space="preserve">(в ред. </w:t>
      </w:r>
      <w:hyperlink r:id="rId10"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607C1" w:rsidRDefault="006607C1">
      <w:pPr>
        <w:widowControl w:val="0"/>
        <w:autoSpaceDE w:val="0"/>
        <w:autoSpaceDN w:val="0"/>
        <w:adjustRightInd w:val="0"/>
        <w:spacing w:after="0" w:line="240" w:lineRule="auto"/>
        <w:jc w:val="both"/>
        <w:rPr>
          <w:rFonts w:cs="Cambria Math"/>
        </w:rPr>
      </w:pPr>
    </w:p>
    <w:p w:rsidR="00F54199" w:rsidRDefault="00F54199">
      <w:pPr>
        <w:widowControl w:val="0"/>
        <w:autoSpaceDE w:val="0"/>
        <w:autoSpaceDN w:val="0"/>
        <w:adjustRightInd w:val="0"/>
        <w:spacing w:after="0" w:line="240" w:lineRule="auto"/>
        <w:jc w:val="both"/>
        <w:rPr>
          <w:rFonts w:cs="Cambria Math"/>
        </w:rPr>
      </w:pPr>
    </w:p>
    <w:p w:rsidR="00F54199" w:rsidRDefault="00F54199">
      <w:pPr>
        <w:widowControl w:val="0"/>
        <w:autoSpaceDE w:val="0"/>
        <w:autoSpaceDN w:val="0"/>
        <w:adjustRightInd w:val="0"/>
        <w:spacing w:after="0" w:line="240" w:lineRule="auto"/>
        <w:jc w:val="both"/>
        <w:rPr>
          <w:rFonts w:cs="Cambria Math"/>
        </w:rPr>
      </w:pPr>
    </w:p>
    <w:p w:rsidR="00F54199" w:rsidRDefault="00F54199">
      <w:pPr>
        <w:widowControl w:val="0"/>
        <w:autoSpaceDE w:val="0"/>
        <w:autoSpaceDN w:val="0"/>
        <w:adjustRightInd w:val="0"/>
        <w:spacing w:after="0" w:line="240" w:lineRule="auto"/>
        <w:jc w:val="both"/>
        <w:rPr>
          <w:rFonts w:cs="Cambria Math"/>
        </w:rPr>
      </w:pPr>
    </w:p>
    <w:p w:rsidR="00F54199" w:rsidRDefault="00F54199">
      <w:pPr>
        <w:widowControl w:val="0"/>
        <w:autoSpaceDE w:val="0"/>
        <w:autoSpaceDN w:val="0"/>
        <w:adjustRightInd w:val="0"/>
        <w:spacing w:after="0" w:line="240" w:lineRule="auto"/>
        <w:jc w:val="both"/>
        <w:rPr>
          <w:rFonts w:cs="Cambria Math"/>
        </w:rPr>
      </w:pPr>
    </w:p>
    <w:p w:rsidR="00F54199" w:rsidRDefault="00F54199">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2"/>
        <w:rPr>
          <w:rFonts w:cs="Cambria Math"/>
        </w:rPr>
      </w:pPr>
      <w:bookmarkStart w:id="10" w:name="Par146"/>
      <w:bookmarkEnd w:id="10"/>
      <w:r>
        <w:rPr>
          <w:rFonts w:cs="Cambria Math"/>
        </w:rPr>
        <w:lastRenderedPageBreak/>
        <w:t>Структура программы аспирантуры</w:t>
      </w:r>
    </w:p>
    <w:p w:rsidR="006607C1" w:rsidRDefault="006607C1" w:rsidP="00F54199">
      <w:pPr>
        <w:widowControl w:val="0"/>
        <w:autoSpaceDE w:val="0"/>
        <w:autoSpaceDN w:val="0"/>
        <w:adjustRightInd w:val="0"/>
        <w:spacing w:after="0" w:line="240" w:lineRule="auto"/>
        <w:jc w:val="right"/>
        <w:rPr>
          <w:rFonts w:cs="Cambria Math"/>
        </w:rPr>
      </w:pPr>
      <w:r>
        <w:rPr>
          <w:rFonts w:cs="Cambria Math"/>
        </w:rPr>
        <w:t>Таблица</w:t>
      </w:r>
    </w:p>
    <w:p w:rsidR="006607C1" w:rsidRDefault="006607C1">
      <w:pPr>
        <w:widowControl w:val="0"/>
        <w:autoSpaceDE w:val="0"/>
        <w:autoSpaceDN w:val="0"/>
        <w:adjustRightInd w:val="0"/>
        <w:spacing w:after="0" w:line="240" w:lineRule="auto"/>
        <w:jc w:val="both"/>
        <w:rPr>
          <w:rFonts w:cs="Cambria Math"/>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0"/>
        <w:gridCol w:w="2520"/>
      </w:tblGrid>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rPr>
                <w:rFonts w:cs="Cambria Math"/>
              </w:rPr>
            </w:pPr>
            <w:r>
              <w:rPr>
                <w:rFonts w:cs="Cambria Math"/>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rsidP="00F54199">
            <w:pPr>
              <w:widowControl w:val="0"/>
              <w:autoSpaceDE w:val="0"/>
              <w:autoSpaceDN w:val="0"/>
              <w:adjustRightInd w:val="0"/>
              <w:spacing w:after="0" w:line="240" w:lineRule="auto"/>
              <w:jc w:val="center"/>
              <w:rPr>
                <w:rFonts w:cs="Cambria Math"/>
              </w:rPr>
            </w:pPr>
            <w:r>
              <w:rPr>
                <w:rFonts w:cs="Cambria Math"/>
              </w:rPr>
              <w:t xml:space="preserve">Объем (в </w:t>
            </w:r>
            <w:proofErr w:type="spellStart"/>
            <w:r>
              <w:rPr>
                <w:rFonts w:cs="Cambria Math"/>
              </w:rPr>
              <w:t>з.е</w:t>
            </w:r>
            <w:proofErr w:type="spellEnd"/>
            <w:r>
              <w:rPr>
                <w:rFonts w:cs="Cambria Math"/>
              </w:rPr>
              <w:t>.)</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center"/>
              <w:rPr>
                <w:rFonts w:cs="Cambria Math"/>
              </w:rPr>
            </w:pPr>
            <w:r>
              <w:rPr>
                <w:rFonts w:cs="Cambria Math"/>
              </w:rPr>
              <w:t>30</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center"/>
              <w:rPr>
                <w:rFonts w:cs="Cambria Math"/>
              </w:rPr>
            </w:pPr>
            <w:r>
              <w:rPr>
                <w:rFonts w:cs="Cambria Math"/>
              </w:rPr>
              <w:t>9</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Вариативная часть</w:t>
            </w:r>
          </w:p>
          <w:p w:rsidR="006607C1" w:rsidRDefault="006607C1">
            <w:pPr>
              <w:widowControl w:val="0"/>
              <w:autoSpaceDE w:val="0"/>
              <w:autoSpaceDN w:val="0"/>
              <w:adjustRightInd w:val="0"/>
              <w:spacing w:after="0" w:line="240" w:lineRule="auto"/>
              <w:jc w:val="both"/>
              <w:rPr>
                <w:rFonts w:cs="Cambria Math"/>
              </w:rPr>
            </w:pPr>
            <w:r>
              <w:rPr>
                <w:rFonts w:cs="Cambria Math"/>
              </w:rPr>
              <w:t>Дисциплина/дисциплины (модуль/модули), в том числе направленные на подготовку к сдаче кандидатского экзамена</w:t>
            </w:r>
          </w:p>
          <w:p w:rsidR="006607C1" w:rsidRDefault="006607C1">
            <w:pPr>
              <w:widowControl w:val="0"/>
              <w:autoSpaceDE w:val="0"/>
              <w:autoSpaceDN w:val="0"/>
              <w:adjustRightInd w:val="0"/>
              <w:spacing w:after="0" w:line="240" w:lineRule="auto"/>
              <w:jc w:val="both"/>
              <w:rPr>
                <w:rFonts w:cs="Cambria Math"/>
              </w:rPr>
            </w:pPr>
            <w:r>
              <w:rPr>
                <w:rFonts w:cs="Cambria Math"/>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center"/>
              <w:rPr>
                <w:rFonts w:cs="Cambria Math"/>
              </w:rPr>
            </w:pPr>
            <w:r>
              <w:rPr>
                <w:rFonts w:cs="Cambria Math"/>
              </w:rPr>
              <w:t>21</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Блок 2 "Практики"</w:t>
            </w:r>
          </w:p>
        </w:tc>
        <w:tc>
          <w:tcPr>
            <w:tcW w:w="252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607C1" w:rsidRDefault="006607C1">
            <w:pPr>
              <w:widowControl w:val="0"/>
              <w:autoSpaceDE w:val="0"/>
              <w:autoSpaceDN w:val="0"/>
              <w:adjustRightInd w:val="0"/>
              <w:spacing w:after="0" w:line="240" w:lineRule="auto"/>
              <w:jc w:val="center"/>
              <w:rPr>
                <w:rFonts w:cs="Cambria Math"/>
              </w:rPr>
            </w:pPr>
            <w:r>
              <w:rPr>
                <w:rFonts w:cs="Cambria Math"/>
              </w:rPr>
              <w:t>141</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Вариативная часть</w:t>
            </w:r>
          </w:p>
        </w:tc>
        <w:tc>
          <w:tcPr>
            <w:tcW w:w="252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607C1" w:rsidRDefault="006607C1">
            <w:pPr>
              <w:widowControl w:val="0"/>
              <w:autoSpaceDE w:val="0"/>
              <w:autoSpaceDN w:val="0"/>
              <w:adjustRightInd w:val="0"/>
              <w:spacing w:after="0" w:line="240" w:lineRule="auto"/>
              <w:jc w:val="both"/>
              <w:rPr>
                <w:rFonts w:cs="Cambria Math"/>
              </w:rPr>
            </w:pP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Блок 3 "Научные исследования"</w:t>
            </w:r>
          </w:p>
        </w:tc>
        <w:tc>
          <w:tcPr>
            <w:tcW w:w="252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607C1" w:rsidRDefault="006607C1">
            <w:pPr>
              <w:widowControl w:val="0"/>
              <w:autoSpaceDE w:val="0"/>
              <w:autoSpaceDN w:val="0"/>
              <w:adjustRightInd w:val="0"/>
              <w:spacing w:after="0" w:line="240" w:lineRule="auto"/>
              <w:jc w:val="both"/>
              <w:rPr>
                <w:rFonts w:cs="Cambria Math"/>
              </w:rPr>
            </w:pPr>
          </w:p>
        </w:tc>
      </w:tr>
      <w:tr w:rsidR="006607C1">
        <w:tc>
          <w:tcPr>
            <w:tcW w:w="7080" w:type="dxa"/>
            <w:tcBorders>
              <w:top w:val="single" w:sz="4" w:space="0" w:color="auto"/>
              <w:left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Вариативная часть</w:t>
            </w:r>
          </w:p>
        </w:tc>
        <w:tc>
          <w:tcPr>
            <w:tcW w:w="252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607C1" w:rsidRDefault="006607C1">
            <w:pPr>
              <w:widowControl w:val="0"/>
              <w:autoSpaceDE w:val="0"/>
              <w:autoSpaceDN w:val="0"/>
              <w:adjustRightInd w:val="0"/>
              <w:spacing w:after="0" w:line="240" w:lineRule="auto"/>
              <w:jc w:val="both"/>
              <w:rPr>
                <w:rFonts w:cs="Cambria Math"/>
              </w:rPr>
            </w:pPr>
          </w:p>
        </w:tc>
      </w:tr>
      <w:tr w:rsidR="006607C1">
        <w:tc>
          <w:tcPr>
            <w:tcW w:w="96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both"/>
              <w:rPr>
                <w:rFonts w:cs="Cambria Math"/>
              </w:rPr>
            </w:pPr>
            <w:r>
              <w:rPr>
                <w:rFonts w:cs="Cambria Math"/>
              </w:rPr>
              <w:t xml:space="preserve">(в ред. </w:t>
            </w:r>
            <w:hyperlink r:id="rId11"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rPr>
                <w:rFonts w:cs="Cambria Math"/>
              </w:rPr>
            </w:pPr>
            <w:r>
              <w:rPr>
                <w:rFonts w:cs="Cambria Math"/>
              </w:rPr>
              <w:t>Блок 4 "Государственная итоговая аттестация"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center"/>
              <w:rPr>
                <w:rFonts w:cs="Cambria Math"/>
              </w:rPr>
            </w:pPr>
            <w:r>
              <w:rPr>
                <w:rFonts w:cs="Cambria Math"/>
              </w:rPr>
              <w:t>9</w:t>
            </w: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rPr>
                <w:rFonts w:cs="Cambria Math"/>
              </w:rPr>
            </w:pPr>
            <w:r>
              <w:rPr>
                <w:rFonts w:cs="Cambria Math"/>
              </w:rPr>
              <w:t>Базовая часть</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rPr>
                <w:rFonts w:cs="Cambria Math"/>
              </w:rPr>
            </w:pPr>
          </w:p>
        </w:tc>
      </w:tr>
      <w:tr w:rsidR="006607C1">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rPr>
                <w:rFonts w:cs="Cambria Math"/>
              </w:rPr>
            </w:pPr>
            <w:r>
              <w:rPr>
                <w:rFonts w:cs="Cambria Math"/>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7C1" w:rsidRDefault="006607C1">
            <w:pPr>
              <w:widowControl w:val="0"/>
              <w:autoSpaceDE w:val="0"/>
              <w:autoSpaceDN w:val="0"/>
              <w:adjustRightInd w:val="0"/>
              <w:spacing w:after="0" w:line="240" w:lineRule="auto"/>
              <w:jc w:val="center"/>
              <w:rPr>
                <w:rFonts w:cs="Cambria Math"/>
              </w:rPr>
            </w:pPr>
            <w:r>
              <w:rPr>
                <w:rFonts w:cs="Cambria Math"/>
              </w:rPr>
              <w:t>180</w:t>
            </w:r>
          </w:p>
        </w:tc>
      </w:tr>
    </w:tbl>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&lt;1&gt; </w:t>
      </w:r>
      <w:hyperlink r:id="rId12" w:history="1">
        <w:r>
          <w:rPr>
            <w:rFonts w:cs="Cambria Math"/>
            <w:color w:val="0000FF"/>
          </w:rPr>
          <w:t>Пункт 3</w:t>
        </w:r>
      </w:hyperlink>
      <w:r>
        <w:rPr>
          <w:rFonts w:cs="Cambria Math"/>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Педагогическая практика является обязательной.</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Способы проведения практики: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стационарная;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выездная.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lastRenderedPageBreak/>
        <w:t>Практика может проводиться в структурных подразделениях организации.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6607C1" w:rsidRDefault="006607C1">
      <w:pPr>
        <w:widowControl w:val="0"/>
        <w:autoSpaceDE w:val="0"/>
        <w:autoSpaceDN w:val="0"/>
        <w:adjustRightInd w:val="0"/>
        <w:spacing w:after="0" w:line="240" w:lineRule="auto"/>
        <w:jc w:val="both"/>
        <w:rPr>
          <w:rFonts w:cs="Cambria Math"/>
        </w:rPr>
      </w:pPr>
      <w:r>
        <w:rPr>
          <w:rFonts w:cs="Cambria Math"/>
        </w:rPr>
        <w:t xml:space="preserve">(п. 6.5 в ред. </w:t>
      </w:r>
      <w:hyperlink r:id="rId13"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&lt;1&gt; </w:t>
      </w:r>
      <w:hyperlink r:id="rId14" w:history="1">
        <w:r>
          <w:rPr>
            <w:rFonts w:cs="Cambria Math"/>
            <w:color w:val="0000FF"/>
          </w:rPr>
          <w:t>Пункт 15</w:t>
        </w:r>
      </w:hyperlink>
      <w:r>
        <w:rPr>
          <w:rFonts w:cs="Cambria Math"/>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6607C1" w:rsidRDefault="006607C1">
      <w:pPr>
        <w:widowControl w:val="0"/>
        <w:autoSpaceDE w:val="0"/>
        <w:autoSpaceDN w:val="0"/>
        <w:adjustRightInd w:val="0"/>
        <w:spacing w:after="0" w:line="240" w:lineRule="auto"/>
        <w:ind w:firstLine="540"/>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rFonts w:cs="Cambria Math"/>
            <w:color w:val="0000FF"/>
          </w:rPr>
          <w:t>пунктом 16</w:t>
        </w:r>
      </w:hyperlink>
      <w:r>
        <w:rPr>
          <w:rFonts w:cs="Cambria Math"/>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6607C1" w:rsidRDefault="006607C1">
      <w:pPr>
        <w:widowControl w:val="0"/>
        <w:autoSpaceDE w:val="0"/>
        <w:autoSpaceDN w:val="0"/>
        <w:adjustRightInd w:val="0"/>
        <w:spacing w:after="0" w:line="240" w:lineRule="auto"/>
        <w:jc w:val="both"/>
        <w:rPr>
          <w:rFonts w:cs="Cambria Math"/>
        </w:rPr>
      </w:pPr>
      <w:r>
        <w:rPr>
          <w:rFonts w:cs="Cambria Math"/>
        </w:rPr>
        <w:t xml:space="preserve">(п. 6.6 в ред. </w:t>
      </w:r>
      <w:hyperlink r:id="rId16"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center"/>
        <w:outlineLvl w:val="1"/>
        <w:rPr>
          <w:rFonts w:cs="Cambria Math"/>
        </w:rPr>
      </w:pPr>
      <w:bookmarkStart w:id="11" w:name="Par197"/>
      <w:bookmarkEnd w:id="11"/>
      <w:r>
        <w:rPr>
          <w:rFonts w:cs="Cambria Math"/>
        </w:rPr>
        <w:t>VII. ТРЕБОВАНИЯ К УСЛОВИЯМ РЕАЛИЗАЦИИ ПРОГРАММЫ АСПИРАНТУРЫ</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outlineLvl w:val="2"/>
        <w:rPr>
          <w:rFonts w:cs="Cambria Math"/>
        </w:rPr>
      </w:pPr>
      <w:bookmarkStart w:id="12" w:name="Par199"/>
      <w:bookmarkEnd w:id="12"/>
      <w:r>
        <w:rPr>
          <w:rFonts w:cs="Cambria Math"/>
        </w:rPr>
        <w:t>7.1. Общесистемные требования к реализации программы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6607C1" w:rsidRDefault="006607C1">
      <w:pPr>
        <w:widowControl w:val="0"/>
        <w:autoSpaceDE w:val="0"/>
        <w:autoSpaceDN w:val="0"/>
        <w:adjustRightInd w:val="0"/>
        <w:spacing w:after="0" w:line="240" w:lineRule="auto"/>
        <w:jc w:val="both"/>
        <w:rPr>
          <w:rFonts w:cs="Cambria Math"/>
        </w:rPr>
      </w:pPr>
      <w:r>
        <w:rPr>
          <w:rFonts w:cs="Cambria Math"/>
        </w:rPr>
        <w:t xml:space="preserve">(в ред. </w:t>
      </w:r>
      <w:hyperlink r:id="rId17"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cs="Cambria Math"/>
        </w:rPr>
        <w:t>доступа</w:t>
      </w:r>
      <w:proofErr w:type="gramEnd"/>
      <w:r>
        <w:rPr>
          <w:rFonts w:cs="Cambria Math"/>
        </w:rP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Электронная информационно-образовательная среда организации должна обеспечивать:</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lastRenderedPageBreak/>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&lt;1&gt; Федеральный </w:t>
      </w:r>
      <w:hyperlink r:id="rId18" w:history="1">
        <w:r>
          <w:rPr>
            <w:rFonts w:cs="Cambria Math"/>
            <w:color w:val="0000FF"/>
          </w:rPr>
          <w:t>закон</w:t>
        </w:r>
      </w:hyperlink>
      <w:r>
        <w:rPr>
          <w:rFonts w:cs="Cambria Math"/>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rFonts w:cs="Cambria Math"/>
            <w:color w:val="0000FF"/>
          </w:rPr>
          <w:t>закон</w:t>
        </w:r>
      </w:hyperlink>
      <w:r>
        <w:rPr>
          <w:rFonts w:cs="Cambria Math"/>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rFonts w:cs="Cambria Math"/>
            <w:color w:val="0000FF"/>
          </w:rPr>
          <w:t>справочнике</w:t>
        </w:r>
      </w:hyperlink>
      <w:r>
        <w:rPr>
          <w:rFonts w:cs="Cambria Math"/>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Pr>
          <w:rFonts w:cs="Cambria Math"/>
        </w:rPr>
        <w:t>We</w:t>
      </w:r>
      <w:proofErr w:type="spellEnd"/>
      <w:r>
        <w:rPr>
          <w:rFonts w:cs="Cambria Math"/>
        </w:rPr>
        <w:t xml:space="preserve"> </w:t>
      </w:r>
      <w:proofErr w:type="spellStart"/>
      <w:r>
        <w:rPr>
          <w:rFonts w:cs="Cambria Math"/>
        </w:rPr>
        <w:t>bof</w:t>
      </w:r>
      <w:proofErr w:type="spellEnd"/>
      <w:r>
        <w:rPr>
          <w:rFonts w:cs="Cambria Math"/>
        </w:rPr>
        <w:t xml:space="preserve"> </w:t>
      </w:r>
      <w:proofErr w:type="spellStart"/>
      <w:r>
        <w:rPr>
          <w:rFonts w:cs="Cambria Math"/>
        </w:rPr>
        <w:t>Science</w:t>
      </w:r>
      <w:proofErr w:type="spellEnd"/>
      <w:r>
        <w:rPr>
          <w:rFonts w:cs="Cambria Math"/>
        </w:rPr>
        <w:t xml:space="preserve"> или </w:t>
      </w:r>
      <w:proofErr w:type="spellStart"/>
      <w:r>
        <w:rPr>
          <w:rFonts w:cs="Cambria Math"/>
        </w:rPr>
        <w:t>Scopus</w:t>
      </w:r>
      <w:proofErr w:type="spellEnd"/>
      <w:r>
        <w:rPr>
          <w:rFonts w:cs="Cambria Math"/>
        </w:rP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rFonts w:cs="Cambria Math"/>
            <w:color w:val="0000FF"/>
          </w:rPr>
          <w:t>пункту 12</w:t>
        </w:r>
      </w:hyperlink>
      <w:r>
        <w:rPr>
          <w:rFonts w:cs="Cambria Math"/>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&lt;1&gt; </w:t>
      </w:r>
      <w:hyperlink r:id="rId22" w:history="1">
        <w:r>
          <w:rPr>
            <w:rFonts w:cs="Cambria Math"/>
            <w:color w:val="0000FF"/>
          </w:rPr>
          <w:t>Пункт 4</w:t>
        </w:r>
      </w:hyperlink>
      <w:r>
        <w:rPr>
          <w:rFonts w:cs="Cambria Math"/>
        </w:rPr>
        <w:t xml:space="preserve"> Правил осуществления мониторинга системы образования, </w:t>
      </w:r>
      <w:r>
        <w:rPr>
          <w:rFonts w:cs="Cambria Math"/>
        </w:rPr>
        <w:lastRenderedPageBreak/>
        <w:t>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outlineLvl w:val="2"/>
        <w:rPr>
          <w:rFonts w:cs="Cambria Math"/>
        </w:rPr>
      </w:pPr>
      <w:bookmarkStart w:id="13" w:name="Par222"/>
      <w:bookmarkEnd w:id="13"/>
      <w:r>
        <w:rPr>
          <w:rFonts w:cs="Cambria Math"/>
        </w:rPr>
        <w:t>7.2. Требования к кадровым условиям реализации программы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6607C1" w:rsidRDefault="006607C1">
      <w:pPr>
        <w:widowControl w:val="0"/>
        <w:autoSpaceDE w:val="0"/>
        <w:autoSpaceDN w:val="0"/>
        <w:adjustRightInd w:val="0"/>
        <w:spacing w:after="0" w:line="240" w:lineRule="auto"/>
        <w:jc w:val="both"/>
        <w:rPr>
          <w:rFonts w:cs="Cambria Math"/>
        </w:rPr>
      </w:pPr>
      <w:r>
        <w:rPr>
          <w:rFonts w:cs="Cambria Math"/>
        </w:rPr>
        <w:t xml:space="preserve">(в ред. </w:t>
      </w:r>
      <w:hyperlink r:id="rId23"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outlineLvl w:val="2"/>
        <w:rPr>
          <w:rFonts w:cs="Cambria Math"/>
        </w:rPr>
      </w:pPr>
      <w:bookmarkStart w:id="14" w:name="Par228"/>
      <w:bookmarkEnd w:id="14"/>
      <w:r>
        <w:rPr>
          <w:rFonts w:cs="Cambria Math"/>
        </w:rPr>
        <w:t>7.3. Требования к материально-техническому и учебно-методическому обеспечению программы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6607C1" w:rsidRDefault="006607C1">
      <w:pPr>
        <w:widowControl w:val="0"/>
        <w:autoSpaceDE w:val="0"/>
        <w:autoSpaceDN w:val="0"/>
        <w:adjustRightInd w:val="0"/>
        <w:spacing w:after="0" w:line="240" w:lineRule="auto"/>
        <w:jc w:val="both"/>
        <w:rPr>
          <w:rFonts w:cs="Cambria Math"/>
        </w:rPr>
      </w:pPr>
      <w:r>
        <w:rPr>
          <w:rFonts w:cs="Cambria Math"/>
        </w:rPr>
        <w:t xml:space="preserve">(в ред. </w:t>
      </w:r>
      <w:hyperlink r:id="rId24" w:history="1">
        <w:r>
          <w:rPr>
            <w:rFonts w:cs="Cambria Math"/>
            <w:color w:val="0000FF"/>
          </w:rPr>
          <w:t>Приказа</w:t>
        </w:r>
      </w:hyperlink>
      <w:r>
        <w:rPr>
          <w:rFonts w:cs="Cambria Math"/>
        </w:rPr>
        <w:t xml:space="preserve"> </w:t>
      </w:r>
      <w:proofErr w:type="spellStart"/>
      <w:r>
        <w:rPr>
          <w:rFonts w:cs="Cambria Math"/>
        </w:rPr>
        <w:t>Минобрнауки</w:t>
      </w:r>
      <w:proofErr w:type="spellEnd"/>
      <w:r>
        <w:rPr>
          <w:rFonts w:cs="Cambria Math"/>
        </w:rPr>
        <w:t xml:space="preserve"> России от 30.04.2015 N 464)</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w:t>
      </w:r>
      <w:r>
        <w:rPr>
          <w:rFonts w:cs="Cambria Math"/>
        </w:rPr>
        <w:lastRenderedPageBreak/>
        <w:t>(модулей) и подлежит ежегодному обновлению).</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ind w:firstLine="540"/>
        <w:jc w:val="both"/>
        <w:outlineLvl w:val="2"/>
        <w:rPr>
          <w:rFonts w:cs="Cambria Math"/>
        </w:rPr>
      </w:pPr>
      <w:bookmarkStart w:id="15" w:name="Par240"/>
      <w:bookmarkEnd w:id="15"/>
      <w:r>
        <w:rPr>
          <w:rFonts w:cs="Cambria Math"/>
        </w:rPr>
        <w:t>7.4. Требования к финансовому обеспечению программы аспирантуры.</w:t>
      </w:r>
    </w:p>
    <w:p w:rsidR="006607C1" w:rsidRDefault="006607C1">
      <w:pPr>
        <w:widowControl w:val="0"/>
        <w:autoSpaceDE w:val="0"/>
        <w:autoSpaceDN w:val="0"/>
        <w:adjustRightInd w:val="0"/>
        <w:spacing w:after="0" w:line="240" w:lineRule="auto"/>
        <w:ind w:firstLine="540"/>
        <w:jc w:val="both"/>
        <w:rPr>
          <w:rFonts w:cs="Cambria Math"/>
        </w:rPr>
      </w:pPr>
      <w:r>
        <w:rPr>
          <w:rFonts w:cs="Cambria Math"/>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rFonts w:cs="Cambria Math"/>
            <w:color w:val="0000FF"/>
          </w:rPr>
          <w:t>Методикой</w:t>
        </w:r>
      </w:hyperlink>
      <w:r>
        <w:rPr>
          <w:rFonts w:cs="Cambria Math"/>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autoSpaceDE w:val="0"/>
        <w:autoSpaceDN w:val="0"/>
        <w:adjustRightInd w:val="0"/>
        <w:spacing w:after="0" w:line="240" w:lineRule="auto"/>
        <w:jc w:val="both"/>
        <w:rPr>
          <w:rFonts w:cs="Cambria Math"/>
        </w:rPr>
      </w:pPr>
    </w:p>
    <w:p w:rsidR="006607C1" w:rsidRDefault="006607C1">
      <w:pPr>
        <w:widowControl w:val="0"/>
        <w:pBdr>
          <w:top w:val="single" w:sz="6" w:space="0" w:color="auto"/>
        </w:pBdr>
        <w:autoSpaceDE w:val="0"/>
        <w:autoSpaceDN w:val="0"/>
        <w:adjustRightInd w:val="0"/>
        <w:spacing w:before="100" w:after="100" w:line="240" w:lineRule="auto"/>
        <w:jc w:val="both"/>
        <w:rPr>
          <w:rFonts w:cs="Cambria Math"/>
          <w:sz w:val="2"/>
          <w:szCs w:val="2"/>
        </w:rPr>
      </w:pPr>
    </w:p>
    <w:p w:rsidR="00C40A52" w:rsidRDefault="00C40A52"/>
    <w:sectPr w:rsidR="00C40A5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C1"/>
    <w:rsid w:val="002F268F"/>
    <w:rsid w:val="006607C1"/>
    <w:rsid w:val="007E7E04"/>
    <w:rsid w:val="00807596"/>
    <w:rsid w:val="00817C16"/>
    <w:rsid w:val="0088461A"/>
    <w:rsid w:val="00906348"/>
    <w:rsid w:val="00996F6B"/>
    <w:rsid w:val="00C40A52"/>
    <w:rsid w:val="00F5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AC3B-02A9-4BAA-B54B-ED324FD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imes New Roman"/>
        <w:color w:val="000000"/>
        <w:sz w:val="22"/>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6B00AD848377E50B6E5DF1C9E7D035E6164404CE2935E4E1EC2B6194FB1C924E8E2BCD52EB4775Ap7N" TargetMode="External"/><Relationship Id="rId13" Type="http://schemas.openxmlformats.org/officeDocument/2006/relationships/hyperlink" Target="consultantplus://offline/ref=6A46B00AD848377E50B6E5DF1C9E7D035E6164404CE2935E4E1EC2B6194FB1C924E8E2BCD52EB4765Ap1N" TargetMode="External"/><Relationship Id="rId18" Type="http://schemas.openxmlformats.org/officeDocument/2006/relationships/hyperlink" Target="consultantplus://offline/ref=6A46B00AD848377E50B6E5DF1C9E7D035E6E674248E0935E4E1EC2B61954pF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A46B00AD848377E50B6E5DF1C9E7D035E6F62434EE0935E4E1EC2B6194FB1C924E8E2BCD52EB1725Ap2N" TargetMode="External"/><Relationship Id="rId7" Type="http://schemas.openxmlformats.org/officeDocument/2006/relationships/hyperlink" Target="consultantplus://offline/ref=6A46B00AD848377E50B6E5DF1C9E7D035E6F6C424AE5935E4E1EC2B6194FB1C924E8E2BCD52EB1735Ap2N" TargetMode="External"/><Relationship Id="rId12" Type="http://schemas.openxmlformats.org/officeDocument/2006/relationships/hyperlink" Target="consultantplus://offline/ref=6A46B00AD848377E50B6E5DF1C9E7D035E6F62434EE0935E4E1EC2B6194FB1C924E8E2BCD52EB1745Ap0N" TargetMode="External"/><Relationship Id="rId17" Type="http://schemas.openxmlformats.org/officeDocument/2006/relationships/hyperlink" Target="consultantplus://offline/ref=6A46B00AD848377E50B6E5DF1C9E7D035E6164404CE2935E4E1EC2B6194FB1C924E8E2BCD52EB4765Ap9N" TargetMode="External"/><Relationship Id="rId25" Type="http://schemas.openxmlformats.org/officeDocument/2006/relationships/hyperlink" Target="consultantplus://offline/ref=6A46B00AD848377E50B6E5DF1C9E7D035E6C66454AE2935E4E1EC2B6194FB1C924E8E2BCD52EB1765Ap2N" TargetMode="External"/><Relationship Id="rId2" Type="http://schemas.openxmlformats.org/officeDocument/2006/relationships/settings" Target="settings.xml"/><Relationship Id="rId16" Type="http://schemas.openxmlformats.org/officeDocument/2006/relationships/hyperlink" Target="consultantplus://offline/ref=6A46B00AD848377E50B6E5DF1C9E7D035E6164404CE2935E4E1EC2B6194FB1C924E8E2BCD52EB4765Ap4N" TargetMode="External"/><Relationship Id="rId20" Type="http://schemas.openxmlformats.org/officeDocument/2006/relationships/hyperlink" Target="consultantplus://offline/ref=6A46B00AD848377E50B6E5DF1C9E7D035E6866404BE4935E4E1EC2B6194FB1C924E8E2BCD52EB1775Ap9N" TargetMode="External"/><Relationship Id="rId1" Type="http://schemas.openxmlformats.org/officeDocument/2006/relationships/styles" Target="styles.xml"/><Relationship Id="rId6" Type="http://schemas.openxmlformats.org/officeDocument/2006/relationships/hyperlink" Target="consultantplus://offline/ref=6A46B00AD848377E50B6E5DF1C9E7D035E6165404FEA935E4E1EC2B6194FB1C924E8E2BCD52EB1715Ap1N" TargetMode="External"/><Relationship Id="rId11" Type="http://schemas.openxmlformats.org/officeDocument/2006/relationships/hyperlink" Target="consultantplus://offline/ref=6A46B00AD848377E50B6E5DF1C9E7D035E6164404CE2935E4E1EC2B6194FB1C924E8E2BCD52EB4765Ap0N" TargetMode="External"/><Relationship Id="rId24" Type="http://schemas.openxmlformats.org/officeDocument/2006/relationships/hyperlink" Target="consultantplus://offline/ref=6A46B00AD848377E50B6E5DF1C9E7D035E6164404CE2935E4E1EC2B6194FB1C924E8E2BCD52EB4755Ap1N" TargetMode="External"/><Relationship Id="rId5" Type="http://schemas.openxmlformats.org/officeDocument/2006/relationships/hyperlink" Target="consultantplus://offline/ref=6A46B00AD848377E50B6E5DF1C9E7D035E6164404CE2935E4E1EC2B6194FB1C924E8E2BCD52EB4775Ap7N" TargetMode="External"/><Relationship Id="rId15" Type="http://schemas.openxmlformats.org/officeDocument/2006/relationships/hyperlink" Target="consultantplus://offline/ref=6A46B00AD848377E50B6E5DF1C9E7D035E6F62434EE0935E4E1EC2B6194FB1C924E8E2BCD52EB1715Ap8N" TargetMode="External"/><Relationship Id="rId23" Type="http://schemas.openxmlformats.org/officeDocument/2006/relationships/hyperlink" Target="consultantplus://offline/ref=6A46B00AD848377E50B6E5DF1C9E7D035E6164404CE2935E4E1EC2B6194FB1C924E8E2BCD52EB4755Ap0N" TargetMode="External"/><Relationship Id="rId10" Type="http://schemas.openxmlformats.org/officeDocument/2006/relationships/hyperlink" Target="consultantplus://offline/ref=6A46B00AD848377E50B6E5DF1C9E7D035E6164404CE2935E4E1EC2B6194FB1C924E8E2BCD52EB4775Ap9N" TargetMode="External"/><Relationship Id="rId19" Type="http://schemas.openxmlformats.org/officeDocument/2006/relationships/hyperlink" Target="consultantplus://offline/ref=6A46B00AD848377E50B6E5DF1C9E7D035E6F62444FE3935E4E1EC2B61954p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46B00AD848377E50B6E5DF1C9E7D035E6165404FEA935E4E1EC2B6194FB1C924E8E2BCD52EB3775Ap0N" TargetMode="External"/><Relationship Id="rId14" Type="http://schemas.openxmlformats.org/officeDocument/2006/relationships/hyperlink" Target="consultantplus://offline/ref=6A46B00AD848377E50B6E5DF1C9E7D035E6F62434EE0935E4E1EC2B6194FB1C924E8E2BCD52EB1715Ap5N" TargetMode="External"/><Relationship Id="rId22" Type="http://schemas.openxmlformats.org/officeDocument/2006/relationships/hyperlink" Target="consultantplus://offline/ref=6A46B00AD848377E50B6E5DF1C9E7D035E6C64414CEA935E4E1EC2B6194FB1C924E8E2BCD52EB1765Ap6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информатизации</dc:creator>
  <cp:keywords/>
  <dc:description/>
  <cp:lastModifiedBy>Тимербаева Альбина Файзулловна</cp:lastModifiedBy>
  <cp:revision>2</cp:revision>
  <dcterms:created xsi:type="dcterms:W3CDTF">2021-09-17T06:44:00Z</dcterms:created>
  <dcterms:modified xsi:type="dcterms:W3CDTF">2021-09-17T06:44:00Z</dcterms:modified>
</cp:coreProperties>
</file>