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Стратегическое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государственное управление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государственного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механизмов государственного управления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проектной деятельности и стратегического планирования в органах государственной власти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и реализация управленческих решений в органах исполнительной власти, моделирование административных процессов и процедур в органах власти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служебной этики и антикоррупционная направленность в деятельности органа власти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осуществления контрольно-надзорной деятельности на основе риск- ориентированного подхода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Осейчук В. И. Теория государственного управления. [Электронный ресурс]:Учебник и практикум. - Москва: Издательство Юрайт, 2019. - 342 – Режим доступа: https://urait.ru/bcode/434468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Васильева В. М., Колеснева Е. А., Иншаков И. А. Государственная политика и управление. [Электронный ресурс]:Учебник и практикум. - Москва: Издательство Юрайт, 2019. - 441 – Режим доступа: https://urait.ru/bcode/434293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Гайнанов Д. А., Атаева А. Г., Закиров И. Д. Теория и механизмы современного государственного управления. [Электронный ресурс]:учебное пособие для студентов вузов, обучающихся по направлению подготовки 38.04.04 «Государственное и муниципальное управление» (квалификация (степень) «магистр»). - Москва: ИНФРА-М, 2020. - 288 – Режим доступа: https://znanium.com/catalog/product/1039049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Райзберг Б. А. Государственное управление экономическими и социальными процессами. [Электронный ресурс]:учебное пособие для студентов вузов, обучающихся по направлению подготовки 38.03.01 «Экономика», (квалификация (степень) «бакалавр»). - Москва: ИНФРА-М, 2016. - 384 – Режим доступа: https://znanium.com/catalog/product/536436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Крупенков В. В., Кривова Т. А., Мельников А. А., Мамедова Н. А. Государственное и муниципальное управление. [Электронный ресурс]:учебно-практическое пособие. - Москва: ИНФРА -М, 2016. - 335 – Режим доступа: https://znanium.com/catalog/product/614993</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Новек Б. С. Умные граждане - умное государство.:экспертные технологии и будущее государственного управления. - Москва: Сбербанк: [Олимп-Бизнес], 2016. - 504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Шведов</w:t>
            </w:r>
            <w:r>
              <w:rPr/>
              <w:t xml:space="preserve"> </w:t>
            </w:r>
            <w:r>
              <w:rPr>
                <w:rFonts w:ascii="Times New Roman" w:hAnsi="Times New Roman" w:cs="Times New Roman"/>
                <w:color w:val="#000000"/>
                <w:sz w:val="24"/>
                <w:szCs w:val="24"/>
              </w:rPr>
              <w:t>Владислав</w:t>
            </w:r>
            <w:r>
              <w:rPr/>
              <w:t xml:space="preserve"> </w:t>
            </w:r>
            <w:r>
              <w:rPr>
                <w:rFonts w:ascii="Times New Roman" w:hAnsi="Times New Roman" w:cs="Times New Roman"/>
                <w:color w:val="#000000"/>
                <w:sz w:val="24"/>
                <w:szCs w:val="24"/>
              </w:rPr>
              <w:t>Витальевич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2021-2022_oz38_04_04_ОЗМ-СПГУ-21_plx_Теория и механизмы современного государственного управления</dc:title>
  <dc:creator>FastReport.NET</dc:creator>
</cp:coreProperties>
</file>