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(фитнес-гимнастика)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бизнес</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тренировка.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Фитнес-аэробика.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Пилатес. Виртуальные тренировки Les Mills. Body Balance.</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Статический стретчинг.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Динамический стретчинг.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Fitness Mix. Body Pump. The Trip.</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Body Balance. Йога.</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Современная физическая культура: оздоровительная фитнес-аэробика. [Электронный ресурс]:методические рекомендации по организации самостоятельных занятий оздоровительной фитнес-аэробикой для студентов всех специальностей дневной формы обучения. - Екатеринбург: [Издательство УрГЭУ], 2009. - 33 – Режим доступа: http://lib.usue.ru/resource/limit/retro/10/m2130.pdf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Крючек Е. С., Терехина Р. Н., Иванов К. М., Люйк Л. В., Сахарнова Т. К., Степанова И. А., Борисенко С. И., Савельева Л. А., Солодянников В. А., Аллахвердиев Ф. А. Теория и методика обучения базовым видам спорта. Гимнастика.:учебник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Москва: Академия, 2013. - 283</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Бриурош</w:t>
            </w:r>
            <w:r>
              <w:rPr/>
              <w:t xml:space="preserve"> </w:t>
            </w:r>
            <w:r>
              <w:rPr>
                <w:rFonts w:ascii="Times New Roman" w:hAnsi="Times New Roman" w:cs="Times New Roman"/>
                <w:color w:val="#000000"/>
                <w:sz w:val="24"/>
                <w:szCs w:val="24"/>
              </w:rPr>
              <w:t>Лиана</w:t>
            </w:r>
            <w:r>
              <w:rPr/>
              <w:t xml:space="preserve"> </w:t>
            </w:r>
            <w:r>
              <w:rPr>
                <w:rFonts w:ascii="Times New Roman" w:hAnsi="Times New Roman" w:cs="Times New Roman"/>
                <w:color w:val="#000000"/>
                <w:sz w:val="24"/>
                <w:szCs w:val="24"/>
              </w:rPr>
              <w:t>Гагиковна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2021-2022_38_03_05-БИ-2021_очное_plx_Элективные курсы по физической культуре и спорту (фитнес-гимнастика)</dc:title>
  <dc:creator>FastReport.NET</dc:creator>
</cp:coreProperties>
</file>