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BE" w:rsidRPr="001744BE" w:rsidRDefault="001744BE" w:rsidP="001744B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1744B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АННОТАЦИЯ</w:t>
      </w:r>
    </w:p>
    <w:p w:rsidR="001744BE" w:rsidRPr="001744BE" w:rsidRDefault="001744BE" w:rsidP="001744B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1744B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B55EF" w:rsidRPr="00147B7C" w:rsidTr="007E7306">
        <w:tc>
          <w:tcPr>
            <w:tcW w:w="3261" w:type="dxa"/>
            <w:shd w:val="clear" w:color="auto" w:fill="EEECE1" w:themeFill="background2"/>
          </w:tcPr>
          <w:p w:rsidR="001744BE" w:rsidRPr="00147B7C" w:rsidRDefault="001744BE" w:rsidP="001744B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47B7C">
              <w:rPr>
                <w:b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1744BE" w:rsidRPr="00147B7C" w:rsidRDefault="00C11A4E" w:rsidP="001744B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b/>
                <w:kern w:val="3"/>
                <w:sz w:val="24"/>
                <w:szCs w:val="24"/>
              </w:rPr>
              <w:t>нейминга</w:t>
            </w:r>
            <w:proofErr w:type="spellEnd"/>
          </w:p>
        </w:tc>
      </w:tr>
      <w:tr w:rsidR="008B55EF" w:rsidRPr="00147B7C" w:rsidTr="007E7306">
        <w:tc>
          <w:tcPr>
            <w:tcW w:w="3261" w:type="dxa"/>
            <w:shd w:val="clear" w:color="auto" w:fill="EEECE1" w:themeFill="background2"/>
          </w:tcPr>
          <w:p w:rsidR="001744BE" w:rsidRPr="00147B7C" w:rsidRDefault="001744BE" w:rsidP="001744B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47B7C">
              <w:rPr>
                <w:b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1744BE" w:rsidRPr="00147B7C" w:rsidRDefault="001744BE" w:rsidP="001744B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47B7C">
              <w:rPr>
                <w:kern w:val="3"/>
                <w:sz w:val="24"/>
                <w:szCs w:val="24"/>
              </w:rPr>
              <w:t xml:space="preserve">43.03.01 </w:t>
            </w:r>
          </w:p>
        </w:tc>
        <w:tc>
          <w:tcPr>
            <w:tcW w:w="5811" w:type="dxa"/>
          </w:tcPr>
          <w:p w:rsidR="001744BE" w:rsidRPr="00147B7C" w:rsidRDefault="001744BE" w:rsidP="001744B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47B7C">
              <w:rPr>
                <w:kern w:val="3"/>
                <w:sz w:val="24"/>
                <w:szCs w:val="24"/>
              </w:rPr>
              <w:t>Сервис</w:t>
            </w:r>
          </w:p>
        </w:tc>
      </w:tr>
      <w:tr w:rsidR="008B55EF" w:rsidRPr="00147B7C" w:rsidTr="007E7306">
        <w:tc>
          <w:tcPr>
            <w:tcW w:w="3261" w:type="dxa"/>
            <w:shd w:val="clear" w:color="auto" w:fill="EEECE1" w:themeFill="background2"/>
          </w:tcPr>
          <w:p w:rsidR="001744BE" w:rsidRPr="00147B7C" w:rsidRDefault="001744BE" w:rsidP="001744B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47B7C">
              <w:rPr>
                <w:b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744BE" w:rsidRPr="00147B7C" w:rsidRDefault="008B55EF" w:rsidP="001744B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proofErr w:type="spellStart"/>
            <w:r w:rsidRPr="00147B7C">
              <w:rPr>
                <w:sz w:val="24"/>
                <w:szCs w:val="24"/>
              </w:rPr>
              <w:t>Ивент</w:t>
            </w:r>
            <w:proofErr w:type="spellEnd"/>
            <w:r w:rsidRPr="00147B7C">
              <w:rPr>
                <w:sz w:val="24"/>
                <w:szCs w:val="24"/>
              </w:rPr>
              <w:t>-сервис</w:t>
            </w:r>
          </w:p>
        </w:tc>
      </w:tr>
      <w:tr w:rsidR="008B55EF" w:rsidRPr="00147B7C" w:rsidTr="007E7306">
        <w:tc>
          <w:tcPr>
            <w:tcW w:w="3261" w:type="dxa"/>
            <w:shd w:val="clear" w:color="auto" w:fill="EEECE1" w:themeFill="background2"/>
          </w:tcPr>
          <w:p w:rsidR="001744BE" w:rsidRPr="00147B7C" w:rsidRDefault="001744BE" w:rsidP="001744B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47B7C">
              <w:rPr>
                <w:b/>
                <w:kern w:val="3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1744BE" w:rsidRPr="00147B7C" w:rsidRDefault="0045200A" w:rsidP="001744B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4</w:t>
            </w:r>
            <w:bookmarkStart w:id="0" w:name="_GoBack"/>
            <w:bookmarkEnd w:id="0"/>
            <w:r w:rsidR="004F2BF1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="001744BE" w:rsidRPr="00147B7C">
              <w:rPr>
                <w:kern w:val="3"/>
                <w:sz w:val="24"/>
                <w:szCs w:val="24"/>
              </w:rPr>
              <w:t>з.е</w:t>
            </w:r>
            <w:proofErr w:type="spellEnd"/>
            <w:r w:rsidR="001744BE" w:rsidRPr="00147B7C">
              <w:rPr>
                <w:kern w:val="3"/>
                <w:sz w:val="24"/>
                <w:szCs w:val="24"/>
              </w:rPr>
              <w:t>.</w:t>
            </w:r>
          </w:p>
        </w:tc>
      </w:tr>
      <w:tr w:rsidR="008B55EF" w:rsidRPr="00147B7C" w:rsidTr="007E7306">
        <w:tc>
          <w:tcPr>
            <w:tcW w:w="3261" w:type="dxa"/>
            <w:shd w:val="clear" w:color="auto" w:fill="EEECE1" w:themeFill="background2"/>
          </w:tcPr>
          <w:p w:rsidR="001744BE" w:rsidRPr="00147B7C" w:rsidRDefault="001744BE" w:rsidP="001744B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47B7C">
              <w:rPr>
                <w:b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744BE" w:rsidRPr="00147B7C" w:rsidRDefault="009F2385" w:rsidP="004F2BF1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Зачет с оценкой</w:t>
            </w:r>
          </w:p>
        </w:tc>
      </w:tr>
      <w:tr w:rsidR="008B55EF" w:rsidRPr="00147B7C" w:rsidTr="007E7306">
        <w:tc>
          <w:tcPr>
            <w:tcW w:w="3261" w:type="dxa"/>
            <w:shd w:val="clear" w:color="auto" w:fill="EEECE1" w:themeFill="background2"/>
          </w:tcPr>
          <w:p w:rsidR="001744BE" w:rsidRPr="00147B7C" w:rsidRDefault="001744BE" w:rsidP="001744B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47B7C">
              <w:rPr>
                <w:b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744BE" w:rsidRPr="004F2BF1" w:rsidRDefault="008B55EF" w:rsidP="001744BE">
            <w:pPr>
              <w:widowControl w:val="0"/>
              <w:suppressAutoHyphens/>
              <w:autoSpaceDN w:val="0"/>
              <w:textAlignment w:val="baseline"/>
              <w:rPr>
                <w:i/>
                <w:kern w:val="3"/>
                <w:sz w:val="24"/>
                <w:szCs w:val="24"/>
                <w:highlight w:val="yellow"/>
              </w:rPr>
            </w:pPr>
            <w:r w:rsidRPr="004F2BF1">
              <w:rPr>
                <w:i/>
                <w:kern w:val="3"/>
                <w:sz w:val="24"/>
                <w:szCs w:val="24"/>
              </w:rPr>
              <w:t>Т</w:t>
            </w:r>
            <w:r w:rsidR="001744BE" w:rsidRPr="004F2BF1">
              <w:rPr>
                <w:i/>
                <w:kern w:val="3"/>
                <w:sz w:val="24"/>
                <w:szCs w:val="24"/>
              </w:rPr>
              <w:t>уристического</w:t>
            </w:r>
            <w:r w:rsidR="004F2BF1" w:rsidRPr="004F2BF1">
              <w:rPr>
                <w:i/>
                <w:kern w:val="3"/>
                <w:sz w:val="24"/>
                <w:szCs w:val="24"/>
              </w:rPr>
              <w:t xml:space="preserve"> </w:t>
            </w:r>
            <w:r w:rsidR="001744BE" w:rsidRPr="004F2BF1">
              <w:rPr>
                <w:i/>
                <w:kern w:val="3"/>
                <w:sz w:val="24"/>
                <w:szCs w:val="24"/>
              </w:rPr>
              <w:t xml:space="preserve">бизнеса и гостеприимства </w:t>
            </w:r>
          </w:p>
        </w:tc>
      </w:tr>
      <w:tr w:rsidR="008B55EF" w:rsidRPr="00147B7C" w:rsidTr="007E7306">
        <w:tc>
          <w:tcPr>
            <w:tcW w:w="10490" w:type="dxa"/>
            <w:gridSpan w:val="3"/>
            <w:shd w:val="clear" w:color="auto" w:fill="EEECE1" w:themeFill="background2"/>
          </w:tcPr>
          <w:p w:rsidR="001744BE" w:rsidRPr="00147B7C" w:rsidRDefault="008B55EF" w:rsidP="00DA5A6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47B7C">
              <w:rPr>
                <w:b/>
                <w:sz w:val="24"/>
                <w:szCs w:val="24"/>
              </w:rPr>
              <w:t xml:space="preserve">Краткое </w:t>
            </w:r>
            <w:r w:rsidR="001744BE" w:rsidRPr="00147B7C">
              <w:rPr>
                <w:b/>
                <w:kern w:val="3"/>
                <w:sz w:val="24"/>
                <w:szCs w:val="24"/>
              </w:rPr>
              <w:t>содержание дисциплины</w:t>
            </w:r>
            <w:r w:rsidR="004F2BF1">
              <w:rPr>
                <w:b/>
                <w:kern w:val="3"/>
                <w:sz w:val="24"/>
                <w:szCs w:val="24"/>
              </w:rPr>
              <w:t xml:space="preserve"> </w:t>
            </w:r>
          </w:p>
        </w:tc>
      </w:tr>
      <w:tr w:rsidR="00077702" w:rsidRPr="00147B7C" w:rsidTr="007E7306">
        <w:tc>
          <w:tcPr>
            <w:tcW w:w="10490" w:type="dxa"/>
            <w:gridSpan w:val="3"/>
          </w:tcPr>
          <w:p w:rsidR="00077702" w:rsidRPr="00147B7C" w:rsidRDefault="00077702" w:rsidP="007D2D1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FF"/>
                <w:kern w:val="3"/>
                <w:sz w:val="24"/>
                <w:szCs w:val="24"/>
              </w:rPr>
            </w:pPr>
            <w:r w:rsidRPr="00147B7C">
              <w:rPr>
                <w:kern w:val="3"/>
                <w:sz w:val="24"/>
                <w:szCs w:val="24"/>
              </w:rPr>
              <w:t xml:space="preserve">Тема 1. </w:t>
            </w:r>
            <w:r w:rsidR="007666AD">
              <w:rPr>
                <w:kern w:val="3"/>
                <w:sz w:val="24"/>
                <w:szCs w:val="24"/>
              </w:rPr>
              <w:t xml:space="preserve">Понятие и функции </w:t>
            </w:r>
            <w:proofErr w:type="spellStart"/>
            <w:r w:rsidR="007666AD">
              <w:rPr>
                <w:kern w:val="3"/>
                <w:sz w:val="24"/>
                <w:szCs w:val="24"/>
              </w:rPr>
              <w:t>нейминга</w:t>
            </w:r>
            <w:proofErr w:type="spellEnd"/>
          </w:p>
        </w:tc>
      </w:tr>
      <w:tr w:rsidR="004F2BF1" w:rsidRPr="00147B7C" w:rsidTr="007E7306">
        <w:tc>
          <w:tcPr>
            <w:tcW w:w="10490" w:type="dxa"/>
            <w:gridSpan w:val="3"/>
          </w:tcPr>
          <w:p w:rsidR="004F2BF1" w:rsidRPr="00147B7C" w:rsidRDefault="004F2BF1" w:rsidP="007D2D1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Тема 2.</w:t>
            </w:r>
            <w:r w:rsidRPr="00147B7C">
              <w:rPr>
                <w:kern w:val="3"/>
                <w:sz w:val="24"/>
                <w:szCs w:val="24"/>
              </w:rPr>
              <w:t xml:space="preserve"> </w:t>
            </w:r>
            <w:r w:rsidR="007666AD">
              <w:rPr>
                <w:kern w:val="3"/>
                <w:sz w:val="24"/>
                <w:szCs w:val="24"/>
              </w:rPr>
              <w:t xml:space="preserve">Лингвофилософские основы </w:t>
            </w:r>
            <w:proofErr w:type="spellStart"/>
            <w:r w:rsidR="007666AD">
              <w:rPr>
                <w:kern w:val="3"/>
                <w:sz w:val="24"/>
                <w:szCs w:val="24"/>
              </w:rPr>
              <w:t>нейминга</w:t>
            </w:r>
            <w:proofErr w:type="spellEnd"/>
          </w:p>
        </w:tc>
      </w:tr>
      <w:tr w:rsidR="00077702" w:rsidRPr="00147B7C" w:rsidTr="007E7306">
        <w:tc>
          <w:tcPr>
            <w:tcW w:w="10490" w:type="dxa"/>
            <w:gridSpan w:val="3"/>
          </w:tcPr>
          <w:p w:rsidR="00077702" w:rsidRPr="00147B7C" w:rsidRDefault="004F2BF1" w:rsidP="007D2D1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FF"/>
                <w:kern w:val="3"/>
                <w:sz w:val="24"/>
                <w:szCs w:val="24"/>
              </w:rPr>
            </w:pPr>
            <w:r w:rsidRPr="00147B7C">
              <w:rPr>
                <w:kern w:val="3"/>
                <w:sz w:val="24"/>
                <w:szCs w:val="24"/>
              </w:rPr>
              <w:t>Тема 3.</w:t>
            </w:r>
            <w:r>
              <w:rPr>
                <w:kern w:val="3"/>
                <w:sz w:val="24"/>
                <w:szCs w:val="24"/>
              </w:rPr>
              <w:t xml:space="preserve"> </w:t>
            </w:r>
            <w:r w:rsidR="007666AD">
              <w:rPr>
                <w:kern w:val="3"/>
                <w:sz w:val="24"/>
                <w:szCs w:val="24"/>
              </w:rPr>
              <w:t xml:space="preserve">Фонетика </w:t>
            </w:r>
            <w:proofErr w:type="spellStart"/>
            <w:r w:rsidR="007666AD">
              <w:rPr>
                <w:kern w:val="3"/>
                <w:sz w:val="24"/>
                <w:szCs w:val="24"/>
              </w:rPr>
              <w:t>нейминга</w:t>
            </w:r>
            <w:proofErr w:type="spellEnd"/>
          </w:p>
        </w:tc>
      </w:tr>
      <w:tr w:rsidR="00077702" w:rsidRPr="00147B7C" w:rsidTr="007E7306">
        <w:tc>
          <w:tcPr>
            <w:tcW w:w="10490" w:type="dxa"/>
            <w:gridSpan w:val="3"/>
          </w:tcPr>
          <w:p w:rsidR="00077702" w:rsidRPr="00147B7C" w:rsidRDefault="004F2BF1" w:rsidP="007D2D1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FF"/>
                <w:kern w:val="3"/>
                <w:sz w:val="24"/>
                <w:szCs w:val="24"/>
              </w:rPr>
            </w:pPr>
            <w:r w:rsidRPr="00147B7C">
              <w:rPr>
                <w:kern w:val="3"/>
                <w:sz w:val="24"/>
                <w:szCs w:val="24"/>
              </w:rPr>
              <w:t>Тема 4</w:t>
            </w:r>
            <w:r>
              <w:rPr>
                <w:kern w:val="3"/>
                <w:sz w:val="24"/>
                <w:szCs w:val="24"/>
              </w:rPr>
              <w:t>.</w:t>
            </w:r>
            <w:r w:rsidRPr="00147B7C">
              <w:rPr>
                <w:rFonts w:eastAsia="Calibri"/>
                <w:sz w:val="24"/>
                <w:szCs w:val="24"/>
              </w:rPr>
              <w:t xml:space="preserve"> </w:t>
            </w:r>
            <w:r w:rsidR="007666AD">
              <w:rPr>
                <w:rFonts w:eastAsia="Calibri"/>
                <w:sz w:val="24"/>
                <w:szCs w:val="24"/>
              </w:rPr>
              <w:t>Ономастика</w:t>
            </w:r>
          </w:p>
        </w:tc>
      </w:tr>
      <w:tr w:rsidR="00077702" w:rsidRPr="00147B7C" w:rsidTr="007E7306">
        <w:tc>
          <w:tcPr>
            <w:tcW w:w="10490" w:type="dxa"/>
            <w:gridSpan w:val="3"/>
          </w:tcPr>
          <w:p w:rsidR="00077702" w:rsidRPr="00147B7C" w:rsidRDefault="004F2BF1" w:rsidP="007D2D11">
            <w:pPr>
              <w:rPr>
                <w:rFonts w:eastAsia="Calibri"/>
                <w:sz w:val="24"/>
                <w:szCs w:val="24"/>
              </w:rPr>
            </w:pPr>
            <w:r w:rsidRPr="00147B7C">
              <w:rPr>
                <w:kern w:val="3"/>
                <w:sz w:val="24"/>
                <w:szCs w:val="24"/>
              </w:rPr>
              <w:t xml:space="preserve">Тема 5. </w:t>
            </w:r>
            <w:r w:rsidR="007666AD">
              <w:rPr>
                <w:kern w:val="3"/>
                <w:sz w:val="24"/>
                <w:szCs w:val="24"/>
              </w:rPr>
              <w:t>Социолингвистика</w:t>
            </w:r>
          </w:p>
        </w:tc>
      </w:tr>
      <w:tr w:rsidR="004F2BF1" w:rsidRPr="00147B7C" w:rsidTr="007E7306">
        <w:tc>
          <w:tcPr>
            <w:tcW w:w="10490" w:type="dxa"/>
            <w:gridSpan w:val="3"/>
          </w:tcPr>
          <w:p w:rsidR="004F2BF1" w:rsidRPr="00147B7C" w:rsidRDefault="004F2BF1" w:rsidP="007666AD">
            <w:pPr>
              <w:shd w:val="clear" w:color="auto" w:fill="FFFFFF"/>
              <w:rPr>
                <w:sz w:val="24"/>
                <w:szCs w:val="24"/>
              </w:rPr>
            </w:pPr>
            <w:r w:rsidRPr="00147B7C">
              <w:rPr>
                <w:kern w:val="3"/>
                <w:sz w:val="24"/>
                <w:szCs w:val="24"/>
              </w:rPr>
              <w:t xml:space="preserve">Тема 6. </w:t>
            </w:r>
            <w:r w:rsidR="007666AD">
              <w:rPr>
                <w:kern w:val="3"/>
                <w:sz w:val="24"/>
                <w:szCs w:val="24"/>
              </w:rPr>
              <w:t>Основные модели словообразования</w:t>
            </w:r>
          </w:p>
        </w:tc>
      </w:tr>
      <w:tr w:rsidR="007666AD" w:rsidRPr="00147B7C" w:rsidTr="007E7306">
        <w:tc>
          <w:tcPr>
            <w:tcW w:w="10490" w:type="dxa"/>
            <w:gridSpan w:val="3"/>
          </w:tcPr>
          <w:p w:rsidR="007666AD" w:rsidRPr="00147B7C" w:rsidRDefault="007666AD" w:rsidP="007D2D11">
            <w:pPr>
              <w:shd w:val="clear" w:color="auto" w:fill="FFFFFF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Тема 7. Организация процесса называния</w:t>
            </w:r>
          </w:p>
        </w:tc>
      </w:tr>
      <w:tr w:rsidR="004F2BF1" w:rsidRPr="00147B7C" w:rsidTr="007E7306">
        <w:tc>
          <w:tcPr>
            <w:tcW w:w="10490" w:type="dxa"/>
            <w:gridSpan w:val="3"/>
            <w:shd w:val="clear" w:color="auto" w:fill="EEECE1" w:themeFill="background2"/>
          </w:tcPr>
          <w:p w:rsidR="004F2BF1" w:rsidRPr="00147B7C" w:rsidRDefault="004F2BF1" w:rsidP="004F2BF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47B7C">
              <w:rPr>
                <w:b/>
                <w:kern w:val="3"/>
                <w:sz w:val="24"/>
                <w:szCs w:val="24"/>
              </w:rPr>
              <w:t xml:space="preserve">Список литературы </w:t>
            </w:r>
          </w:p>
        </w:tc>
      </w:tr>
      <w:tr w:rsidR="004F2BF1" w:rsidRPr="00147B7C" w:rsidTr="007E7306">
        <w:tc>
          <w:tcPr>
            <w:tcW w:w="10490" w:type="dxa"/>
            <w:gridSpan w:val="3"/>
          </w:tcPr>
          <w:p w:rsidR="004F2BF1" w:rsidRPr="00C11A4E" w:rsidRDefault="004F2BF1" w:rsidP="004F2BF1">
            <w:pPr>
              <w:widowControl w:val="0"/>
              <w:suppressAutoHyphens/>
              <w:autoSpaceDN w:val="0"/>
              <w:ind w:left="318" w:hanging="318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C11A4E">
              <w:rPr>
                <w:b/>
                <w:kern w:val="3"/>
                <w:sz w:val="24"/>
                <w:szCs w:val="24"/>
              </w:rPr>
              <w:t xml:space="preserve">Основная литература </w:t>
            </w:r>
          </w:p>
          <w:p w:rsidR="004F2BF1" w:rsidRPr="00C11A4E" w:rsidRDefault="004F2BF1" w:rsidP="004F2BF1">
            <w:pPr>
              <w:numPr>
                <w:ilvl w:val="0"/>
                <w:numId w:val="3"/>
              </w:numPr>
              <w:shd w:val="clear" w:color="auto" w:fill="FFFFFF"/>
              <w:ind w:left="318" w:hanging="318"/>
              <w:jc w:val="both"/>
              <w:rPr>
                <w:sz w:val="24"/>
                <w:szCs w:val="24"/>
              </w:rPr>
            </w:pPr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>Пономарева, А. М. Креатив и копирайтинг в коммуникационном маркетинге [Электронный ресурс</w:t>
            </w:r>
            <w:proofErr w:type="gramStart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 для студентов направлений, профилей и программ магистратуры и </w:t>
            </w:r>
            <w:proofErr w:type="spellStart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 xml:space="preserve">: "Маркетинг", "Торговое дело", "Менеджмент", "Реклама и связи с общественностью" / А. М. Пономарева. - </w:t>
            </w:r>
            <w:proofErr w:type="gramStart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 xml:space="preserve"> РИОР: ИНФРА-М, 2017. - 284 с. </w:t>
            </w:r>
            <w:hyperlink r:id="rId5" w:tgtFrame="_blank" w:tooltip="читать полный текст" w:history="1">
              <w:r w:rsidRPr="00C11A4E">
                <w:rPr>
                  <w:rStyle w:val="a4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https://new.znanium.com/catalog/product/910391</w:t>
              </w:r>
            </w:hyperlink>
          </w:p>
          <w:p w:rsidR="004F2BF1" w:rsidRPr="00C11A4E" w:rsidRDefault="004F2BF1" w:rsidP="004F2BF1">
            <w:pPr>
              <w:numPr>
                <w:ilvl w:val="0"/>
                <w:numId w:val="3"/>
              </w:numPr>
              <w:shd w:val="clear" w:color="auto" w:fill="FFFFFF"/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>Шпаковский</w:t>
            </w:r>
            <w:proofErr w:type="spellEnd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>, В. О. Организация и проведение рекламных мероприятий посредством BTL-коммуникаций [Электронный ресурс</w:t>
            </w:r>
            <w:proofErr w:type="gramStart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В. О. </w:t>
            </w:r>
            <w:proofErr w:type="spellStart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>Шпаковский</w:t>
            </w:r>
            <w:proofErr w:type="spellEnd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 xml:space="preserve">, Н. М. Чугунова, И. В. </w:t>
            </w:r>
            <w:proofErr w:type="spellStart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>Кирильчук</w:t>
            </w:r>
            <w:proofErr w:type="spellEnd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 xml:space="preserve">. - 3-е изд. - </w:t>
            </w:r>
            <w:proofErr w:type="gramStart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 xml:space="preserve"> Дашков и К°, 2017. - 126 с. </w:t>
            </w:r>
            <w:hyperlink r:id="rId6" w:tgtFrame="_blank" w:tooltip="читать полный текст" w:history="1">
              <w:r w:rsidRPr="00C11A4E">
                <w:rPr>
                  <w:rStyle w:val="a4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https://new.znanium.com/catalog/product/415129</w:t>
              </w:r>
            </w:hyperlink>
          </w:p>
          <w:p w:rsidR="004F2BF1" w:rsidRPr="00C11A4E" w:rsidRDefault="004F2BF1" w:rsidP="004F2BF1">
            <w:pPr>
              <w:numPr>
                <w:ilvl w:val="0"/>
                <w:numId w:val="3"/>
              </w:numPr>
              <w:shd w:val="clear" w:color="auto" w:fill="FFFFFF"/>
              <w:ind w:left="318" w:hanging="318"/>
              <w:jc w:val="both"/>
              <w:rPr>
                <w:sz w:val="24"/>
                <w:szCs w:val="24"/>
              </w:rPr>
            </w:pPr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>Каменец, А. В. Основы культурно-досуговой деятельности [Электронный ресурс</w:t>
            </w:r>
            <w:proofErr w:type="gramStart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 для академического </w:t>
            </w:r>
            <w:proofErr w:type="spellStart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 xml:space="preserve">: для студентов вузов, обучающихся по гуманитарным направлениям / А. В. Каменец, И. А. </w:t>
            </w:r>
            <w:proofErr w:type="spellStart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>Урмина</w:t>
            </w:r>
            <w:proofErr w:type="spellEnd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 xml:space="preserve">, Г. В. </w:t>
            </w:r>
            <w:proofErr w:type="spellStart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>Заярская</w:t>
            </w:r>
            <w:proofErr w:type="spellEnd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 xml:space="preserve">; под науч. ред. А. В. Каменца. - 2-е изд., </w:t>
            </w:r>
            <w:proofErr w:type="spellStart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 xml:space="preserve">. и доп. - </w:t>
            </w:r>
            <w:proofErr w:type="gramStart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 xml:space="preserve">, 2019. - 185 с. </w:t>
            </w:r>
            <w:hyperlink r:id="rId7" w:tgtFrame="_blank" w:tooltip="читать полный текст" w:history="1">
              <w:r w:rsidRPr="00C11A4E">
                <w:rPr>
                  <w:rStyle w:val="a4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https://www.biblio-online.ru/bcode/437601</w:t>
              </w:r>
            </w:hyperlink>
          </w:p>
          <w:p w:rsidR="004F2BF1" w:rsidRPr="00C11A4E" w:rsidRDefault="004F2BF1" w:rsidP="004F2BF1">
            <w:pPr>
              <w:widowControl w:val="0"/>
              <w:suppressAutoHyphens/>
              <w:autoSpaceDN w:val="0"/>
              <w:ind w:left="318" w:hanging="318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C11A4E">
              <w:rPr>
                <w:b/>
                <w:kern w:val="3"/>
                <w:sz w:val="24"/>
                <w:szCs w:val="24"/>
              </w:rPr>
              <w:t xml:space="preserve">Дополнительная литература </w:t>
            </w:r>
          </w:p>
          <w:p w:rsidR="004F2BF1" w:rsidRPr="00C11A4E" w:rsidRDefault="004F2BF1" w:rsidP="004F2BF1">
            <w:pPr>
              <w:numPr>
                <w:ilvl w:val="0"/>
                <w:numId w:val="2"/>
              </w:numPr>
              <w:shd w:val="clear" w:color="auto" w:fill="FFFFFF"/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>Котлер</w:t>
            </w:r>
            <w:proofErr w:type="spellEnd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>, Ф. Десять смертных грехов маркетинга [Электронный ресурс</w:t>
            </w:r>
            <w:proofErr w:type="gramStart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 xml:space="preserve"> / Ф. </w:t>
            </w:r>
            <w:proofErr w:type="spellStart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>Котлер</w:t>
            </w:r>
            <w:proofErr w:type="spellEnd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 xml:space="preserve"> ; пер.: А. А. Чех, Т. В. Виноградова. - 2- е изд. - </w:t>
            </w:r>
            <w:proofErr w:type="gramStart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 xml:space="preserve"> Альпина </w:t>
            </w:r>
            <w:proofErr w:type="spellStart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>Паблишерз</w:t>
            </w:r>
            <w:proofErr w:type="spellEnd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 xml:space="preserve">, 2016. - 157 с. </w:t>
            </w:r>
            <w:hyperlink r:id="rId8" w:tgtFrame="_blank" w:tooltip="читать полный текст" w:history="1">
              <w:r w:rsidRPr="00C11A4E">
                <w:rPr>
                  <w:rStyle w:val="a4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https://new.znanium.com/catalog/product/912693</w:t>
              </w:r>
            </w:hyperlink>
          </w:p>
          <w:p w:rsidR="004F2BF1" w:rsidRPr="00C11A4E" w:rsidRDefault="00C11A4E" w:rsidP="004F2BF1">
            <w:pPr>
              <w:numPr>
                <w:ilvl w:val="0"/>
                <w:numId w:val="2"/>
              </w:numPr>
              <w:shd w:val="clear" w:color="auto" w:fill="FFFFFF"/>
              <w:ind w:left="318" w:hanging="318"/>
              <w:jc w:val="both"/>
              <w:rPr>
                <w:sz w:val="24"/>
                <w:szCs w:val="24"/>
              </w:rPr>
            </w:pPr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>Реклама. Язык, речь, общение [Текст</w:t>
            </w:r>
            <w:proofErr w:type="gramStart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студентов вузов, обучающихся по специальности 100103 "Социально-культурный сервис и туризм" (специализации: </w:t>
            </w:r>
            <w:proofErr w:type="spellStart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>Референтный</w:t>
            </w:r>
            <w:proofErr w:type="spellEnd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 xml:space="preserve"> сервис, Рекламно-выставочный сервис) / [А. А. Алипова [и др.]; под ред. О. Я. </w:t>
            </w:r>
            <w:proofErr w:type="spellStart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>Гойхмана</w:t>
            </w:r>
            <w:proofErr w:type="spellEnd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 xml:space="preserve">, В. М. </w:t>
            </w:r>
            <w:proofErr w:type="spellStart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>Лейчика</w:t>
            </w:r>
            <w:proofErr w:type="spellEnd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 xml:space="preserve">; отв. за </w:t>
            </w:r>
            <w:proofErr w:type="spellStart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 xml:space="preserve">. Л. М. Гончарова]. - </w:t>
            </w:r>
            <w:proofErr w:type="gramStart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 xml:space="preserve"> ИНФРА-М, 2010. - 287 с. (10 экз.)</w:t>
            </w:r>
          </w:p>
          <w:p w:rsidR="004F2BF1" w:rsidRPr="00C11A4E" w:rsidRDefault="00C11A4E" w:rsidP="004F2BF1">
            <w:pPr>
              <w:numPr>
                <w:ilvl w:val="0"/>
                <w:numId w:val="2"/>
              </w:numPr>
              <w:shd w:val="clear" w:color="auto" w:fill="FFFFFF"/>
              <w:ind w:left="318" w:hanging="318"/>
              <w:jc w:val="both"/>
              <w:rPr>
                <w:kern w:val="3"/>
                <w:sz w:val="24"/>
                <w:szCs w:val="24"/>
              </w:rPr>
            </w:pPr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>Бердников, И. П. PR-коммуникации [Текст</w:t>
            </w:r>
            <w:proofErr w:type="gramStart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 xml:space="preserve"> практическое пособие / И. П. Бердников, А. Ф. </w:t>
            </w:r>
            <w:proofErr w:type="spellStart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>Стрижова</w:t>
            </w:r>
            <w:proofErr w:type="spellEnd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C11A4E">
              <w:rPr>
                <w:color w:val="000000"/>
                <w:sz w:val="24"/>
                <w:szCs w:val="24"/>
                <w:shd w:val="clear" w:color="auto" w:fill="FFFFFF"/>
              </w:rPr>
              <w:t xml:space="preserve"> Дашков и К°, 2010. - 208 с. (5 экз.)</w:t>
            </w:r>
          </w:p>
        </w:tc>
      </w:tr>
      <w:tr w:rsidR="004F2BF1" w:rsidRPr="00147B7C" w:rsidTr="007E7306">
        <w:tc>
          <w:tcPr>
            <w:tcW w:w="10490" w:type="dxa"/>
            <w:gridSpan w:val="3"/>
            <w:shd w:val="clear" w:color="auto" w:fill="EEECE1" w:themeFill="background2"/>
          </w:tcPr>
          <w:p w:rsidR="004F2BF1" w:rsidRPr="00147B7C" w:rsidRDefault="004F2BF1" w:rsidP="004F2BF1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47B7C">
              <w:rPr>
                <w:b/>
                <w:kern w:val="3"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>
              <w:rPr>
                <w:b/>
                <w:kern w:val="3"/>
                <w:sz w:val="24"/>
                <w:szCs w:val="24"/>
              </w:rPr>
              <w:t xml:space="preserve"> </w:t>
            </w:r>
            <w:r w:rsidRPr="00147B7C">
              <w:rPr>
                <w:b/>
                <w:kern w:val="3"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4F2BF1" w:rsidRPr="00147B7C" w:rsidTr="007E7306">
        <w:tc>
          <w:tcPr>
            <w:tcW w:w="10490" w:type="dxa"/>
            <w:gridSpan w:val="3"/>
          </w:tcPr>
          <w:p w:rsidR="004F2BF1" w:rsidRPr="00147B7C" w:rsidRDefault="004F2BF1" w:rsidP="004F2BF1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47B7C">
              <w:rPr>
                <w:b/>
                <w:kern w:val="3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F2BF1" w:rsidRPr="00147B7C" w:rsidRDefault="004F2BF1" w:rsidP="004F2BF1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147B7C">
              <w:rPr>
                <w:kern w:val="3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47B7C">
              <w:rPr>
                <w:kern w:val="3"/>
                <w:sz w:val="24"/>
                <w:szCs w:val="24"/>
              </w:rPr>
              <w:t>Astra</w:t>
            </w:r>
            <w:proofErr w:type="spellEnd"/>
            <w:r w:rsidRPr="00147B7C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147B7C">
              <w:rPr>
                <w:kern w:val="3"/>
                <w:sz w:val="24"/>
                <w:szCs w:val="24"/>
              </w:rPr>
              <w:t>Linux</w:t>
            </w:r>
            <w:proofErr w:type="spellEnd"/>
            <w:r w:rsidRPr="00147B7C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147B7C">
              <w:rPr>
                <w:kern w:val="3"/>
                <w:sz w:val="24"/>
                <w:szCs w:val="24"/>
              </w:rPr>
              <w:t>Common</w:t>
            </w:r>
            <w:proofErr w:type="spellEnd"/>
            <w:r w:rsidRPr="00147B7C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147B7C">
              <w:rPr>
                <w:kern w:val="3"/>
                <w:sz w:val="24"/>
                <w:szCs w:val="24"/>
              </w:rPr>
              <w:t>Edition</w:t>
            </w:r>
            <w:proofErr w:type="spellEnd"/>
            <w:r w:rsidRPr="00147B7C">
              <w:rPr>
                <w:kern w:val="3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F2BF1" w:rsidRPr="00147B7C" w:rsidRDefault="004F2BF1" w:rsidP="004F2BF1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147B7C">
              <w:rPr>
                <w:kern w:val="3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>
              <w:rPr>
                <w:kern w:val="3"/>
                <w:sz w:val="24"/>
                <w:szCs w:val="24"/>
              </w:rPr>
              <w:t xml:space="preserve"> </w:t>
            </w:r>
            <w:r w:rsidRPr="00147B7C">
              <w:rPr>
                <w:kern w:val="3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F2BF1" w:rsidRPr="00147B7C" w:rsidRDefault="004F2BF1" w:rsidP="004F2BF1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47B7C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F2BF1" w:rsidRPr="00147B7C" w:rsidRDefault="004F2BF1" w:rsidP="004F2BF1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47B7C">
              <w:rPr>
                <w:kern w:val="3"/>
                <w:sz w:val="24"/>
                <w:szCs w:val="24"/>
              </w:rPr>
              <w:t>Общего доступа</w:t>
            </w:r>
          </w:p>
          <w:p w:rsidR="004F2BF1" w:rsidRPr="00147B7C" w:rsidRDefault="004F2BF1" w:rsidP="004F2BF1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47B7C">
              <w:rPr>
                <w:kern w:val="3"/>
                <w:sz w:val="24"/>
                <w:szCs w:val="24"/>
              </w:rPr>
              <w:t>- Справочная правовая система ГАРАНТ</w:t>
            </w:r>
          </w:p>
          <w:p w:rsidR="004F2BF1" w:rsidRPr="00147B7C" w:rsidRDefault="004F2BF1" w:rsidP="004F2BF1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47B7C">
              <w:rPr>
                <w:kern w:val="3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F2BF1" w:rsidRPr="00147B7C" w:rsidTr="007E7306">
        <w:tc>
          <w:tcPr>
            <w:tcW w:w="10490" w:type="dxa"/>
            <w:gridSpan w:val="3"/>
            <w:shd w:val="clear" w:color="auto" w:fill="EEECE1" w:themeFill="background2"/>
          </w:tcPr>
          <w:p w:rsidR="004F2BF1" w:rsidRPr="00147B7C" w:rsidRDefault="004F2BF1" w:rsidP="004F2BF1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47B7C">
              <w:rPr>
                <w:b/>
                <w:kern w:val="3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4F2BF1" w:rsidRPr="00147B7C" w:rsidTr="007E7306">
        <w:tc>
          <w:tcPr>
            <w:tcW w:w="10490" w:type="dxa"/>
            <w:gridSpan w:val="3"/>
          </w:tcPr>
          <w:p w:rsidR="004F2BF1" w:rsidRPr="00147B7C" w:rsidRDefault="004F2BF1" w:rsidP="004F2BF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47B7C">
              <w:rPr>
                <w:kern w:val="3"/>
                <w:sz w:val="24"/>
                <w:szCs w:val="24"/>
              </w:rPr>
              <w:t>В данной дисциплине не реализуются</w:t>
            </w:r>
          </w:p>
        </w:tc>
      </w:tr>
      <w:tr w:rsidR="004F2BF1" w:rsidRPr="00147B7C" w:rsidTr="007E7306">
        <w:tc>
          <w:tcPr>
            <w:tcW w:w="10490" w:type="dxa"/>
            <w:gridSpan w:val="3"/>
            <w:shd w:val="clear" w:color="auto" w:fill="EEECE1" w:themeFill="background2"/>
          </w:tcPr>
          <w:p w:rsidR="004F2BF1" w:rsidRPr="00147B7C" w:rsidRDefault="004F2BF1" w:rsidP="004F2BF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47B7C">
              <w:rPr>
                <w:b/>
                <w:kern w:val="3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F2BF1" w:rsidRPr="00147B7C" w:rsidTr="007E7306">
        <w:tc>
          <w:tcPr>
            <w:tcW w:w="10490" w:type="dxa"/>
            <w:gridSpan w:val="3"/>
          </w:tcPr>
          <w:p w:rsidR="004F2BF1" w:rsidRPr="00147B7C" w:rsidRDefault="003F0643" w:rsidP="003F0643">
            <w:pPr>
              <w:tabs>
                <w:tab w:val="left" w:pos="195"/>
              </w:tabs>
              <w:jc w:val="both"/>
              <w:rPr>
                <w:b/>
                <w:kern w:val="3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 xml:space="preserve">приказом Министерства труда и социальной защиты РФ от 9 ноября 2016 года № 612н) </w:t>
            </w:r>
          </w:p>
        </w:tc>
      </w:tr>
    </w:tbl>
    <w:p w:rsidR="00DA5A6B" w:rsidRDefault="00DA5A6B" w:rsidP="00DA5A6B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F2BF1" w:rsidRPr="004F2BF1" w:rsidRDefault="004F2BF1" w:rsidP="004F2BF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F2BF1">
        <w:rPr>
          <w:rFonts w:ascii="Times New Roman" w:hAnsi="Times New Roman" w:cs="Times New Roman"/>
          <w:sz w:val="24"/>
          <w:szCs w:val="24"/>
        </w:rPr>
        <w:t xml:space="preserve">Аннотацию подготовил: </w:t>
      </w:r>
      <w:r w:rsidR="00C26DFB">
        <w:rPr>
          <w:rFonts w:ascii="Times New Roman" w:hAnsi="Times New Roman" w:cs="Times New Roman"/>
          <w:sz w:val="24"/>
          <w:szCs w:val="24"/>
        </w:rPr>
        <w:t>Радыгина</w:t>
      </w:r>
      <w:r w:rsidRPr="004F2BF1">
        <w:rPr>
          <w:rFonts w:ascii="Times New Roman" w:hAnsi="Times New Roman" w:cs="Times New Roman"/>
          <w:sz w:val="24"/>
          <w:szCs w:val="24"/>
        </w:rPr>
        <w:t xml:space="preserve"> Е.</w:t>
      </w:r>
      <w:r w:rsidR="00C26DFB">
        <w:rPr>
          <w:rFonts w:ascii="Times New Roman" w:hAnsi="Times New Roman" w:cs="Times New Roman"/>
          <w:sz w:val="24"/>
          <w:szCs w:val="24"/>
        </w:rPr>
        <w:t>Г</w:t>
      </w:r>
      <w:r w:rsidRPr="004F2BF1">
        <w:rPr>
          <w:rFonts w:ascii="Times New Roman" w:hAnsi="Times New Roman" w:cs="Times New Roman"/>
          <w:sz w:val="24"/>
          <w:szCs w:val="24"/>
        </w:rPr>
        <w:t>.</w:t>
      </w:r>
    </w:p>
    <w:p w:rsidR="00F74CBD" w:rsidRPr="004F2BF1" w:rsidRDefault="00F74CBD" w:rsidP="004F2BF1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sectPr w:rsidR="00F74CBD" w:rsidRPr="004F2BF1" w:rsidSect="001744BE">
      <w:pgSz w:w="11906" w:h="16838"/>
      <w:pgMar w:top="425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A3BE2"/>
    <w:multiLevelType w:val="multilevel"/>
    <w:tmpl w:val="0E8A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7422C8"/>
    <w:multiLevelType w:val="multilevel"/>
    <w:tmpl w:val="1A9C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6F05A0"/>
    <w:multiLevelType w:val="multilevel"/>
    <w:tmpl w:val="3ED2673C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C6F13E2"/>
    <w:multiLevelType w:val="multilevel"/>
    <w:tmpl w:val="DBB4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E5"/>
    <w:rsid w:val="00051BAA"/>
    <w:rsid w:val="00077702"/>
    <w:rsid w:val="00147B7C"/>
    <w:rsid w:val="001744BE"/>
    <w:rsid w:val="00295350"/>
    <w:rsid w:val="003F0643"/>
    <w:rsid w:val="0045200A"/>
    <w:rsid w:val="004B22E4"/>
    <w:rsid w:val="004F2BF1"/>
    <w:rsid w:val="004F4D39"/>
    <w:rsid w:val="00730070"/>
    <w:rsid w:val="007666AD"/>
    <w:rsid w:val="007D2D11"/>
    <w:rsid w:val="00886719"/>
    <w:rsid w:val="008B55EF"/>
    <w:rsid w:val="009F2385"/>
    <w:rsid w:val="00AF51CF"/>
    <w:rsid w:val="00B905A0"/>
    <w:rsid w:val="00BC130C"/>
    <w:rsid w:val="00C11A4E"/>
    <w:rsid w:val="00C26DFB"/>
    <w:rsid w:val="00DA5A6B"/>
    <w:rsid w:val="00E333E5"/>
    <w:rsid w:val="00E91CB2"/>
    <w:rsid w:val="00F7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6C92"/>
  <w15:docId w15:val="{AAEB8AF5-FB2E-4EBF-B12C-AF8ECB5A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F5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126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code/437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415129" TargetMode="External"/><Relationship Id="rId5" Type="http://schemas.openxmlformats.org/officeDocument/2006/relationships/hyperlink" Target="https://new.znanium.com/catalog/product/91039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Овсянникова Анастасия Геннадьевна</cp:lastModifiedBy>
  <cp:revision>12</cp:revision>
  <dcterms:created xsi:type="dcterms:W3CDTF">2019-07-01T06:26:00Z</dcterms:created>
  <dcterms:modified xsi:type="dcterms:W3CDTF">2020-03-16T09:46:00Z</dcterms:modified>
</cp:coreProperties>
</file>