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04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212"/>
        </w:trPr>
        <w:tc>
          <w:tcPr>
            <w:tcW w:w="1521" w:type="dxa"/>
          </w:tcPr>
          <w:p w:rsidR="0022049E" w:rsidRDefault="0022049E"/>
        </w:tc>
        <w:tc>
          <w:tcPr>
            <w:tcW w:w="1600" w:type="dxa"/>
          </w:tcPr>
          <w:p w:rsidR="0022049E" w:rsidRDefault="0022049E"/>
        </w:tc>
        <w:tc>
          <w:tcPr>
            <w:tcW w:w="7089" w:type="dxa"/>
          </w:tcPr>
          <w:p w:rsidR="0022049E" w:rsidRDefault="0022049E"/>
        </w:tc>
        <w:tc>
          <w:tcPr>
            <w:tcW w:w="426" w:type="dxa"/>
          </w:tcPr>
          <w:p w:rsidR="0022049E" w:rsidRDefault="0022049E"/>
        </w:tc>
      </w:tr>
      <w:tr w:rsidR="0022049E" w:rsidRPr="00A352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352BC">
              <w:t xml:space="preserve"> </w:t>
            </w:r>
          </w:p>
        </w:tc>
      </w:tr>
      <w:tr w:rsidR="00220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2049E" w:rsidRPr="00A352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r w:rsidRPr="00A352BC">
              <w:t xml:space="preserve"> </w:t>
            </w:r>
          </w:p>
        </w:tc>
      </w:tr>
      <w:tr w:rsidR="002204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04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принципы и система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источники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как способ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2204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22049E" w:rsidRPr="00A35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ценообразования в торговом обороте</w:t>
            </w:r>
          </w:p>
        </w:tc>
      </w:tr>
      <w:tr w:rsidR="0022049E" w:rsidRPr="00A35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22049E" w:rsidRPr="00A352BC">
        <w:trPr>
          <w:trHeight w:hRule="exact" w:val="740"/>
        </w:trPr>
        <w:tc>
          <w:tcPr>
            <w:tcW w:w="1521" w:type="dxa"/>
          </w:tcPr>
          <w:p w:rsidR="0022049E" w:rsidRPr="00A352BC" w:rsidRDefault="0022049E"/>
        </w:tc>
        <w:tc>
          <w:tcPr>
            <w:tcW w:w="1600" w:type="dxa"/>
          </w:tcPr>
          <w:p w:rsidR="0022049E" w:rsidRPr="00A352BC" w:rsidRDefault="0022049E"/>
        </w:tc>
        <w:tc>
          <w:tcPr>
            <w:tcW w:w="7089" w:type="dxa"/>
          </w:tcPr>
          <w:p w:rsidR="0022049E" w:rsidRPr="00A352BC" w:rsidRDefault="0022049E"/>
        </w:tc>
        <w:tc>
          <w:tcPr>
            <w:tcW w:w="426" w:type="dxa"/>
          </w:tcPr>
          <w:p w:rsidR="0022049E" w:rsidRPr="00A352BC" w:rsidRDefault="0022049E"/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Default="00A35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049E">
        <w:trPr>
          <w:trHeight w:hRule="exact" w:val="196"/>
        </w:trPr>
        <w:tc>
          <w:tcPr>
            <w:tcW w:w="1521" w:type="dxa"/>
          </w:tcPr>
          <w:p w:rsidR="0022049E" w:rsidRDefault="0022049E"/>
        </w:tc>
        <w:tc>
          <w:tcPr>
            <w:tcW w:w="1600" w:type="dxa"/>
          </w:tcPr>
          <w:p w:rsidR="0022049E" w:rsidRDefault="0022049E"/>
        </w:tc>
        <w:tc>
          <w:tcPr>
            <w:tcW w:w="7089" w:type="dxa"/>
          </w:tcPr>
          <w:p w:rsidR="0022049E" w:rsidRDefault="0022049E"/>
        </w:tc>
        <w:tc>
          <w:tcPr>
            <w:tcW w:w="426" w:type="dxa"/>
          </w:tcPr>
          <w:p w:rsidR="0022049E" w:rsidRDefault="0022049E"/>
        </w:tc>
      </w:tr>
      <w:tr w:rsidR="002204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049E" w:rsidRPr="005456A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Предпринимательское право. Правовое регулирование отдельных видов предпринимательской деятельности. Учебник и практикум для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магистратуры: для студентов вузов, обучающихся по юридическим направлениям: [в 2 частях]. Ч. 2. [Электронный ресурс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]:.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Москва: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/437171</w:t>
            </w:r>
          </w:p>
        </w:tc>
      </w:tr>
      <w:tr w:rsidR="0022049E" w:rsidRPr="005456AB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Г.,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Г., Губин Е. П.,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Лахно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Г.,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Вайпан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А., Паращук С. А., Дедов Д. И. Предпринимательское право Российской Федерации. [Электронный ресурс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/1058081</w:t>
            </w:r>
          </w:p>
        </w:tc>
      </w:tr>
      <w:tr w:rsidR="002204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2049E" w:rsidRDefault="00A35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049E" w:rsidRPr="005456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Резник С. Д., Глухова И. В.,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Черницов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Е. Основы предпринимательской деятельности. [Электронный ресурс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Москва: ИНФРА-М, 2015.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/489804</w:t>
            </w:r>
          </w:p>
        </w:tc>
      </w:tr>
      <w:tr w:rsidR="0022049E" w:rsidRPr="005456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Актуальные проблемы предпринимательского права. [Электронный ресурс</w:t>
            </w:r>
            <w:proofErr w:type="gram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]:монография</w:t>
            </w:r>
            <w:proofErr w:type="gram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/673029</w:t>
            </w:r>
          </w:p>
        </w:tc>
      </w:tr>
      <w:tr w:rsidR="0022049E" w:rsidRPr="005456AB">
        <w:trPr>
          <w:trHeight w:hRule="exact" w:val="277"/>
        </w:trPr>
        <w:tc>
          <w:tcPr>
            <w:tcW w:w="10774" w:type="dxa"/>
          </w:tcPr>
          <w:p w:rsidR="0022049E" w:rsidRPr="00A352BC" w:rsidRDefault="0022049E"/>
        </w:tc>
      </w:tr>
      <w:tr w:rsidR="0022049E" w:rsidRPr="00A35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 w:rsidRPr="00A352BC">
              <w:t xml:space="preserve"> </w:t>
            </w:r>
          </w:p>
        </w:tc>
      </w:tr>
      <w:tr w:rsidR="002204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049E">
        <w:trPr>
          <w:trHeight w:hRule="exact" w:val="277"/>
        </w:trPr>
        <w:tc>
          <w:tcPr>
            <w:tcW w:w="10774" w:type="dxa"/>
          </w:tcPr>
          <w:p w:rsidR="0022049E" w:rsidRDefault="0022049E"/>
        </w:tc>
      </w:tr>
      <w:tr w:rsidR="002204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2B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2B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2BC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 w:rsidRPr="00A352BC"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049E" w:rsidRPr="00A35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proofErr w:type="spellEnd"/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 w:rsidRPr="00A352BC">
              <w:t xml:space="preserve"> </w:t>
            </w:r>
          </w:p>
        </w:tc>
      </w:tr>
      <w:tr w:rsidR="0022049E" w:rsidRPr="005456A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049E" w:rsidRPr="00A35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 w:rsidRPr="00A352BC">
              <w:t xml:space="preserve"> </w:t>
            </w:r>
          </w:p>
          <w:p w:rsidR="0022049E" w:rsidRPr="00A352BC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t xml:space="preserve"> </w:t>
            </w:r>
          </w:p>
        </w:tc>
      </w:tr>
      <w:tr w:rsidR="002204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 w:rsidRPr="00A352BC"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049E" w:rsidRDefault="00A35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049E" w:rsidRPr="00A352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49E" w:rsidRPr="00A352BC" w:rsidRDefault="00A352BC">
            <w:pPr>
              <w:spacing w:after="0" w:line="240" w:lineRule="auto"/>
              <w:rPr>
                <w:sz w:val="24"/>
                <w:szCs w:val="24"/>
              </w:rPr>
            </w:pP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 w:rsidRPr="00A352BC">
              <w:t xml:space="preserve"> </w:t>
            </w:r>
            <w:proofErr w:type="spellStart"/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Симачкова</w:t>
            </w:r>
            <w:proofErr w:type="spellEnd"/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A352BC">
              <w:t xml:space="preserve"> </w:t>
            </w:r>
            <w:r w:rsidRPr="00A3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A352BC">
              <w:t xml:space="preserve"> </w:t>
            </w:r>
          </w:p>
        </w:tc>
      </w:tr>
    </w:tbl>
    <w:p w:rsidR="0022049E" w:rsidRPr="00A352BC" w:rsidRDefault="0022049E"/>
    <w:sectPr w:rsidR="0022049E" w:rsidRPr="00A35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2049E"/>
    <w:rsid w:val="005456AB"/>
    <w:rsid w:val="00A352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5852E-5DEB-4692-A5CF-CA8BD464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2021-2022_40_03_01-ЮГМ-2021_очное_plx_Правовые основы государственного регулирования предпринимательской деятельности</vt:lpstr>
      <vt:lpstr>Лист1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2021-2022_40_03_01-ЮГМ-2021_очное_plx_Правовые основы государственного регулирования предпринимательской деятельности</dc:title>
  <dc:creator>FastReport.NET</dc:creator>
  <cp:lastModifiedBy>Горбунова Ирина Асферовна</cp:lastModifiedBy>
  <cp:revision>2</cp:revision>
  <dcterms:created xsi:type="dcterms:W3CDTF">2021-09-22T05:52:00Z</dcterms:created>
  <dcterms:modified xsi:type="dcterms:W3CDTF">2021-09-22T05:52:00Z</dcterms:modified>
</cp:coreProperties>
</file>