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7392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3925" w:rsidRDefault="0075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73925" w:rsidRDefault="00C73925"/>
        </w:tc>
      </w:tr>
      <w:tr w:rsidR="00C7392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3925" w:rsidRDefault="0075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73925" w:rsidRDefault="00C73925"/>
        </w:tc>
      </w:tr>
      <w:tr w:rsidR="00C73925">
        <w:trPr>
          <w:trHeight w:hRule="exact" w:val="212"/>
        </w:trPr>
        <w:tc>
          <w:tcPr>
            <w:tcW w:w="1521" w:type="dxa"/>
          </w:tcPr>
          <w:p w:rsidR="00C73925" w:rsidRDefault="00C73925"/>
        </w:tc>
        <w:tc>
          <w:tcPr>
            <w:tcW w:w="1600" w:type="dxa"/>
          </w:tcPr>
          <w:p w:rsidR="00C73925" w:rsidRDefault="00C73925"/>
        </w:tc>
        <w:tc>
          <w:tcPr>
            <w:tcW w:w="7089" w:type="dxa"/>
          </w:tcPr>
          <w:p w:rsidR="00C73925" w:rsidRDefault="00C73925"/>
        </w:tc>
        <w:tc>
          <w:tcPr>
            <w:tcW w:w="426" w:type="dxa"/>
          </w:tcPr>
          <w:p w:rsidR="00C73925" w:rsidRDefault="00C73925"/>
        </w:tc>
      </w:tr>
      <w:tr w:rsidR="00C73925" w:rsidRPr="007502C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3925" w:rsidRDefault="007502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925" w:rsidRPr="007502C7" w:rsidRDefault="0075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(надзора)</w:t>
            </w:r>
            <w:r w:rsidRPr="007502C7">
              <w:rPr>
                <w:lang w:val="ru-RU"/>
              </w:rPr>
              <w:t xml:space="preserve"> </w:t>
            </w:r>
          </w:p>
        </w:tc>
      </w:tr>
      <w:tr w:rsidR="00C7392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3925" w:rsidRDefault="007502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925" w:rsidRDefault="0075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proofErr w:type="spellEnd"/>
            <w:r>
              <w:t xml:space="preserve"> </w:t>
            </w:r>
          </w:p>
        </w:tc>
      </w:tr>
      <w:tr w:rsidR="00C73925" w:rsidRPr="007502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3925" w:rsidRDefault="007502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925" w:rsidRPr="007502C7" w:rsidRDefault="0075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регулирование: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аудит,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контроль,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надзор</w:t>
            </w:r>
            <w:r w:rsidRPr="007502C7">
              <w:rPr>
                <w:lang w:val="ru-RU"/>
              </w:rPr>
              <w:t xml:space="preserve"> </w:t>
            </w:r>
          </w:p>
        </w:tc>
      </w:tr>
      <w:tr w:rsidR="00C7392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3925" w:rsidRDefault="007502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925" w:rsidRDefault="007502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7392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3925" w:rsidRDefault="007502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925" w:rsidRDefault="007502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C73925" w:rsidRPr="007502C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925" w:rsidRPr="007502C7" w:rsidRDefault="0075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7502C7">
              <w:rPr>
                <w:lang w:val="ru-RU"/>
              </w:rPr>
              <w:t xml:space="preserve"> </w:t>
            </w:r>
          </w:p>
        </w:tc>
      </w:tr>
      <w:tr w:rsidR="00C7392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Default="007502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7392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Default="007502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Default="007502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73925" w:rsidRPr="007502C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Default="0075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Pr="007502C7" w:rsidRDefault="0075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российского законодательства.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 законодательство Российской Федерации</w:t>
            </w:r>
          </w:p>
        </w:tc>
      </w:tr>
      <w:tr w:rsidR="00C73925" w:rsidRPr="007502C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Default="0075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Pr="007502C7" w:rsidRDefault="0075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нормативных правовых актов в сфере регулирования государственного финансового контроля и аудиторской деятельности</w:t>
            </w:r>
          </w:p>
        </w:tc>
      </w:tr>
      <w:tr w:rsidR="00C73925" w:rsidRPr="007502C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Default="0075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Pr="007502C7" w:rsidRDefault="0075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правового обеспечения государственного финансового контрол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 аудита в Российской Федерации в период 1993 – 2018 годов</w:t>
            </w:r>
          </w:p>
        </w:tc>
      </w:tr>
      <w:tr w:rsidR="00C73925" w:rsidRPr="007502C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Default="0075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Pr="007502C7" w:rsidRDefault="0075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стандарты аудита, правовое обеспечение независимости аудиторов и организаций, осуществляющих государственный аудит и аудиторскую деятельность, федеральные стандарты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аудиторской деятельности</w:t>
            </w:r>
          </w:p>
        </w:tc>
      </w:tr>
      <w:tr w:rsidR="00C73925" w:rsidRPr="007502C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Default="0075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Pr="007502C7" w:rsidRDefault="0075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Бюджетный кодекс Российской Федерации как основной правовой акт, регулирующий осуществление государственного финансового контроля в сфере бюджетных правоотношений</w:t>
            </w:r>
          </w:p>
        </w:tc>
      </w:tr>
      <w:tr w:rsidR="00C73925" w:rsidRPr="007502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Default="0075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Pr="007502C7" w:rsidRDefault="0075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Законодательное обеспечение деятельности Счетной п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алаты Российской Федерации</w:t>
            </w:r>
          </w:p>
        </w:tc>
      </w:tr>
      <w:tr w:rsidR="00C73925" w:rsidRPr="007502C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Default="0075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Pr="007502C7" w:rsidRDefault="0075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Законодательное обеспечение деятельности контрольно-счетных органов субъектов Российской Федерации и муниципальных образований</w:t>
            </w:r>
          </w:p>
        </w:tc>
      </w:tr>
      <w:tr w:rsidR="00C73925" w:rsidRPr="007502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Default="0075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Pr="007502C7" w:rsidRDefault="0075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внутреннего государственного финансового контроля</w:t>
            </w:r>
          </w:p>
        </w:tc>
      </w:tr>
      <w:tr w:rsidR="00C73925" w:rsidRPr="007502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Default="0075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Pr="007502C7" w:rsidRDefault="0075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контроля и аудита в сфере закупок</w:t>
            </w:r>
          </w:p>
        </w:tc>
      </w:tr>
      <w:tr w:rsidR="00C73925" w:rsidRPr="007502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Default="007502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Pr="007502C7" w:rsidRDefault="0075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нарушения в бюджетно-финансовой сфере</w:t>
            </w:r>
          </w:p>
        </w:tc>
      </w:tr>
      <w:tr w:rsidR="00C73925" w:rsidRPr="007502C7">
        <w:trPr>
          <w:trHeight w:hRule="exact" w:val="295"/>
        </w:trPr>
        <w:tc>
          <w:tcPr>
            <w:tcW w:w="1521" w:type="dxa"/>
          </w:tcPr>
          <w:p w:rsidR="00C73925" w:rsidRPr="007502C7" w:rsidRDefault="00C7392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73925" w:rsidRPr="007502C7" w:rsidRDefault="00C7392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73925" w:rsidRPr="007502C7" w:rsidRDefault="00C73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3925" w:rsidRPr="007502C7" w:rsidRDefault="00C73925">
            <w:pPr>
              <w:rPr>
                <w:lang w:val="ru-RU"/>
              </w:rPr>
            </w:pPr>
          </w:p>
        </w:tc>
      </w:tr>
      <w:tr w:rsidR="00C7392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Default="007502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73925">
        <w:trPr>
          <w:trHeight w:hRule="exact" w:val="196"/>
        </w:trPr>
        <w:tc>
          <w:tcPr>
            <w:tcW w:w="1521" w:type="dxa"/>
          </w:tcPr>
          <w:p w:rsidR="00C73925" w:rsidRDefault="00C73925"/>
        </w:tc>
        <w:tc>
          <w:tcPr>
            <w:tcW w:w="1600" w:type="dxa"/>
          </w:tcPr>
          <w:p w:rsidR="00C73925" w:rsidRDefault="00C73925"/>
        </w:tc>
        <w:tc>
          <w:tcPr>
            <w:tcW w:w="7089" w:type="dxa"/>
          </w:tcPr>
          <w:p w:rsidR="00C73925" w:rsidRDefault="00C73925"/>
        </w:tc>
        <w:tc>
          <w:tcPr>
            <w:tcW w:w="426" w:type="dxa"/>
          </w:tcPr>
          <w:p w:rsidR="00C73925" w:rsidRDefault="00C73925"/>
        </w:tc>
      </w:tr>
      <w:tr w:rsidR="00C7392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925" w:rsidRDefault="007502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3925" w:rsidRPr="007502C7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925" w:rsidRPr="007502C7" w:rsidRDefault="007502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Арзуманова</w:t>
            </w:r>
            <w:proofErr w:type="spellEnd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Л., Грачева Е. Ю., Короткова О. В., </w:t>
            </w:r>
            <w:proofErr w:type="spellStart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Лагкуева</w:t>
            </w:r>
            <w:proofErr w:type="spellEnd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Ситник А.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 Ткаченко Р. В. Правовое регулирование аудиторской деятельности. [Электронный ресурс</w:t>
            </w:r>
            <w:proofErr w:type="gramStart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магистратуры. - Москва: Норма: ИНФРА-М, 2018. - 128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/929126</w:t>
            </w:r>
          </w:p>
        </w:tc>
      </w:tr>
      <w:tr w:rsidR="00C73925" w:rsidRPr="007502C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925" w:rsidRPr="007502C7" w:rsidRDefault="007502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Ашмарина</w:t>
            </w:r>
            <w:proofErr w:type="spellEnd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М., Артемов Н. М., </w:t>
            </w:r>
            <w:proofErr w:type="spellStart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Быля</w:t>
            </w:r>
            <w:proofErr w:type="spellEnd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Гизатуллин</w:t>
            </w:r>
            <w:proofErr w:type="spellEnd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 К., Иванова Е. С., Карташов А. В., Терехова Е. В., </w:t>
            </w:r>
            <w:proofErr w:type="spellStart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Чадин</w:t>
            </w:r>
            <w:proofErr w:type="spellEnd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Шохин С. О. Правовое обеспечение контроля, учета, аудита и судебно-экономической экспертизы. [Электронный ресурс</w:t>
            </w:r>
            <w:proofErr w:type="gramStart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- 299 – Ре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/450431</w:t>
            </w:r>
          </w:p>
        </w:tc>
      </w:tr>
      <w:tr w:rsidR="00C73925" w:rsidRPr="007502C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925" w:rsidRPr="007502C7" w:rsidRDefault="007502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Измоденов</w:t>
            </w:r>
            <w:proofErr w:type="spellEnd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К., Колоткина О. А. Правовое обеспечение государственного финансового контроля и аудита в бюджетной сфере. [Электронный ресурс</w:t>
            </w:r>
            <w:proofErr w:type="gramStart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2018. - 115 –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491697.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C73925" w:rsidRPr="007502C7" w:rsidRDefault="007502C7">
      <w:pPr>
        <w:rPr>
          <w:sz w:val="0"/>
          <w:szCs w:val="0"/>
          <w:lang w:val="ru-RU"/>
        </w:rPr>
      </w:pPr>
      <w:r w:rsidRPr="007502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73925" w:rsidRPr="007502C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3925" w:rsidRPr="007502C7" w:rsidRDefault="007502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Арзуманова</w:t>
            </w:r>
            <w:proofErr w:type="spellEnd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Л., </w:t>
            </w:r>
            <w:proofErr w:type="spellStart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Болтинова</w:t>
            </w:r>
            <w:proofErr w:type="spellEnd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Грачева Е. Ю., Рождественская Т. Э., Ситник А. А., Цареградская Ю. К. Правовое регулирование финансового контроля. Виды, формы и методы финансовог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контроля и </w:t>
            </w:r>
            <w:proofErr w:type="spellStart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надзора</w:t>
            </w:r>
            <w:proofErr w:type="gramStart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магистратуры. - Москва: Норма: ИНФРА-М, 2020. - 207</w:t>
            </w:r>
          </w:p>
        </w:tc>
      </w:tr>
      <w:tr w:rsidR="00C7392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3925" w:rsidRDefault="007502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3925" w:rsidRPr="007502C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3925" w:rsidRPr="007502C7" w:rsidRDefault="007502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Рождественская Т. Э., </w:t>
            </w:r>
            <w:proofErr w:type="spellStart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Гузнов</w:t>
            </w:r>
            <w:proofErr w:type="spellEnd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Банковский надзор в Российской Федерации. [Электронный ресурс</w:t>
            </w:r>
            <w:proofErr w:type="gramStart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магистратуры. -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Норма: ИНФРА-М, 2018.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/968405</w:t>
            </w:r>
          </w:p>
        </w:tc>
      </w:tr>
      <w:tr w:rsidR="00C73925" w:rsidRPr="007502C7">
        <w:trPr>
          <w:trHeight w:hRule="exact" w:val="277"/>
        </w:trPr>
        <w:tc>
          <w:tcPr>
            <w:tcW w:w="10774" w:type="dxa"/>
          </w:tcPr>
          <w:p w:rsidR="00C73925" w:rsidRPr="007502C7" w:rsidRDefault="00C73925">
            <w:pPr>
              <w:rPr>
                <w:lang w:val="ru-RU"/>
              </w:rPr>
            </w:pPr>
          </w:p>
        </w:tc>
      </w:tr>
      <w:tr w:rsidR="00C73925" w:rsidRPr="007502C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Pr="007502C7" w:rsidRDefault="0075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502C7">
              <w:rPr>
                <w:lang w:val="ru-RU"/>
              </w:rPr>
              <w:t xml:space="preserve"> </w:t>
            </w:r>
          </w:p>
        </w:tc>
      </w:tr>
      <w:tr w:rsidR="00C7392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3925" w:rsidRDefault="007502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3925">
        <w:trPr>
          <w:trHeight w:hRule="exact" w:val="277"/>
        </w:trPr>
        <w:tc>
          <w:tcPr>
            <w:tcW w:w="10774" w:type="dxa"/>
          </w:tcPr>
          <w:p w:rsidR="00C73925" w:rsidRDefault="00C73925"/>
        </w:tc>
      </w:tr>
      <w:tr w:rsidR="00C739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3925" w:rsidRDefault="007502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502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502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502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502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73925" w:rsidRPr="007502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3925" w:rsidRPr="007502C7" w:rsidRDefault="007502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502C7">
              <w:rPr>
                <w:lang w:val="ru-RU"/>
              </w:rPr>
              <w:t xml:space="preserve"> </w:t>
            </w:r>
          </w:p>
        </w:tc>
      </w:tr>
      <w:tr w:rsidR="00C73925" w:rsidRPr="007502C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3925" w:rsidRPr="007502C7" w:rsidRDefault="007502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02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7392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3925" w:rsidRDefault="007502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502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73925" w:rsidRDefault="007502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73925" w:rsidRDefault="007502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73925" w:rsidRPr="007502C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3925" w:rsidRPr="007502C7" w:rsidRDefault="007502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502C7">
              <w:rPr>
                <w:lang w:val="ru-RU"/>
              </w:rPr>
              <w:t xml:space="preserve"> </w:t>
            </w:r>
          </w:p>
          <w:p w:rsidR="00C73925" w:rsidRPr="007502C7" w:rsidRDefault="007502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02C7">
              <w:rPr>
                <w:lang w:val="ru-RU"/>
              </w:rPr>
              <w:t xml:space="preserve"> </w:t>
            </w:r>
          </w:p>
        </w:tc>
      </w:tr>
      <w:tr w:rsidR="00C73925" w:rsidRPr="007502C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925" w:rsidRPr="007502C7" w:rsidRDefault="007502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502C7">
              <w:rPr>
                <w:lang w:val="ru-RU"/>
              </w:rPr>
              <w:t xml:space="preserve"> </w:t>
            </w:r>
            <w:proofErr w:type="spellStart"/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Измоденов</w:t>
            </w:r>
            <w:proofErr w:type="spellEnd"/>
            <w:r w:rsidRPr="007502C7">
              <w:rPr>
                <w:lang w:val="ru-RU"/>
              </w:rPr>
              <w:t xml:space="preserve"> </w:t>
            </w:r>
            <w:r w:rsidRPr="007502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А.К.</w:t>
            </w:r>
            <w:r w:rsidRPr="007502C7">
              <w:rPr>
                <w:lang w:val="ru-RU"/>
              </w:rPr>
              <w:t xml:space="preserve"> </w:t>
            </w:r>
          </w:p>
        </w:tc>
      </w:tr>
    </w:tbl>
    <w:p w:rsidR="00C73925" w:rsidRDefault="00C73925">
      <w:pPr>
        <w:rPr>
          <w:lang w:val="ru-RU"/>
        </w:rPr>
      </w:pPr>
    </w:p>
    <w:p w:rsidR="007502C7" w:rsidRDefault="007502C7">
      <w:pPr>
        <w:rPr>
          <w:lang w:val="ru-RU"/>
        </w:rPr>
      </w:pPr>
    </w:p>
    <w:p w:rsidR="007502C7" w:rsidRDefault="007502C7">
      <w:pPr>
        <w:rPr>
          <w:lang w:val="ru-RU"/>
        </w:rPr>
      </w:pPr>
    </w:p>
    <w:p w:rsidR="007502C7" w:rsidRDefault="007502C7">
      <w:pPr>
        <w:rPr>
          <w:lang w:val="ru-RU"/>
        </w:rPr>
      </w:pPr>
    </w:p>
    <w:p w:rsidR="007502C7" w:rsidRDefault="007502C7">
      <w:pPr>
        <w:rPr>
          <w:lang w:val="ru-RU"/>
        </w:rPr>
      </w:pPr>
    </w:p>
    <w:p w:rsidR="007502C7" w:rsidRDefault="007502C7">
      <w:pPr>
        <w:rPr>
          <w:lang w:val="ru-RU"/>
        </w:rPr>
      </w:pPr>
    </w:p>
    <w:p w:rsidR="007502C7" w:rsidRDefault="007502C7">
      <w:pPr>
        <w:rPr>
          <w:lang w:val="ru-RU"/>
        </w:rPr>
      </w:pPr>
    </w:p>
    <w:p w:rsidR="007502C7" w:rsidRDefault="007502C7">
      <w:pPr>
        <w:rPr>
          <w:lang w:val="ru-RU"/>
        </w:rPr>
      </w:pPr>
    </w:p>
    <w:p w:rsidR="007502C7" w:rsidRDefault="007502C7">
      <w:pPr>
        <w:rPr>
          <w:lang w:val="ru-RU"/>
        </w:rPr>
      </w:pPr>
    </w:p>
    <w:p w:rsidR="007502C7" w:rsidRDefault="007502C7">
      <w:pPr>
        <w:rPr>
          <w:lang w:val="ru-RU"/>
        </w:rPr>
      </w:pPr>
    </w:p>
    <w:p w:rsidR="007502C7" w:rsidRDefault="007502C7">
      <w:pPr>
        <w:rPr>
          <w:lang w:val="ru-RU"/>
        </w:rPr>
      </w:pPr>
    </w:p>
    <w:p w:rsidR="007502C7" w:rsidRDefault="007502C7">
      <w:pPr>
        <w:rPr>
          <w:lang w:val="ru-RU"/>
        </w:rPr>
      </w:pPr>
    </w:p>
    <w:p w:rsidR="007502C7" w:rsidRDefault="007502C7">
      <w:pPr>
        <w:rPr>
          <w:lang w:val="ru-RU"/>
        </w:rPr>
      </w:pPr>
    </w:p>
    <w:p w:rsidR="007502C7" w:rsidRDefault="007502C7">
      <w:pPr>
        <w:rPr>
          <w:lang w:val="ru-RU"/>
        </w:rPr>
      </w:pPr>
    </w:p>
    <w:p w:rsidR="007502C7" w:rsidRDefault="007502C7">
      <w:pPr>
        <w:rPr>
          <w:lang w:val="ru-RU"/>
        </w:rPr>
      </w:pPr>
    </w:p>
    <w:p w:rsidR="007502C7" w:rsidRPr="007502C7" w:rsidRDefault="007502C7" w:rsidP="00750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02C7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  <w:proofErr w:type="spellEnd"/>
      <w:r w:rsidRPr="007502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02C7">
        <w:rPr>
          <w:rFonts w:ascii="Times New Roman" w:hAnsi="Times New Roman" w:cs="Times New Roman"/>
          <w:b/>
          <w:sz w:val="24"/>
          <w:szCs w:val="24"/>
        </w:rPr>
        <w:t>тем</w:t>
      </w:r>
      <w:proofErr w:type="spellEnd"/>
      <w:r w:rsidRPr="007502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02C7">
        <w:rPr>
          <w:rFonts w:ascii="Times New Roman" w:hAnsi="Times New Roman" w:cs="Times New Roman"/>
          <w:b/>
          <w:sz w:val="24"/>
          <w:szCs w:val="24"/>
        </w:rPr>
        <w:t>курсовых</w:t>
      </w:r>
      <w:proofErr w:type="spellEnd"/>
      <w:r w:rsidRPr="007502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02C7">
        <w:rPr>
          <w:rFonts w:ascii="Times New Roman" w:hAnsi="Times New Roman" w:cs="Times New Roman"/>
          <w:b/>
          <w:sz w:val="24"/>
          <w:szCs w:val="24"/>
        </w:rPr>
        <w:t>работ</w:t>
      </w:r>
      <w:proofErr w:type="spellEnd"/>
      <w:r w:rsidRPr="00750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7502C7" w:rsidRPr="007502C7" w:rsidTr="00BB2BE0">
        <w:tc>
          <w:tcPr>
            <w:tcW w:w="3261" w:type="dxa"/>
            <w:shd w:val="clear" w:color="auto" w:fill="E7E6E6" w:themeFill="background2"/>
          </w:tcPr>
          <w:p w:rsidR="007502C7" w:rsidRPr="00E35BC7" w:rsidRDefault="007502C7" w:rsidP="00BB2BE0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946" w:type="dxa"/>
          </w:tcPr>
          <w:p w:rsidR="007502C7" w:rsidRPr="00E35BC7" w:rsidRDefault="007502C7" w:rsidP="00BB2BE0">
            <w:pPr>
              <w:rPr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Правовое обеспечение государственного аудита и финансового контроля (надзора)</w:t>
            </w:r>
          </w:p>
        </w:tc>
      </w:tr>
      <w:tr w:rsidR="007502C7" w:rsidRPr="00E35BC7" w:rsidTr="00BB2BE0">
        <w:tc>
          <w:tcPr>
            <w:tcW w:w="3261" w:type="dxa"/>
            <w:shd w:val="clear" w:color="auto" w:fill="E7E6E6" w:themeFill="background2"/>
          </w:tcPr>
          <w:p w:rsidR="007502C7" w:rsidRPr="00E35BC7" w:rsidRDefault="007502C7" w:rsidP="00BB2BE0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</w:tcPr>
          <w:p w:rsidR="007502C7" w:rsidRPr="00E35BC7" w:rsidRDefault="007502C7" w:rsidP="00BB2BE0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38.04.09 Государственный аудит</w:t>
            </w:r>
          </w:p>
        </w:tc>
      </w:tr>
      <w:tr w:rsidR="007502C7" w:rsidRPr="007502C7" w:rsidTr="00BB2BE0">
        <w:tc>
          <w:tcPr>
            <w:tcW w:w="3261" w:type="dxa"/>
            <w:shd w:val="clear" w:color="auto" w:fill="E7E6E6" w:themeFill="background2"/>
          </w:tcPr>
          <w:p w:rsidR="007502C7" w:rsidRPr="00E35BC7" w:rsidRDefault="007502C7" w:rsidP="00BB2BE0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46" w:type="dxa"/>
          </w:tcPr>
          <w:p w:rsidR="007502C7" w:rsidRPr="00E35BC7" w:rsidRDefault="007502C7" w:rsidP="00BB2BE0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7502C7" w:rsidRPr="007502C7" w:rsidTr="00BB2BE0">
        <w:tc>
          <w:tcPr>
            <w:tcW w:w="3261" w:type="dxa"/>
            <w:shd w:val="clear" w:color="auto" w:fill="E7E6E6" w:themeFill="background2"/>
          </w:tcPr>
          <w:p w:rsidR="007502C7" w:rsidRPr="00E35BC7" w:rsidRDefault="007502C7" w:rsidP="00BB2BE0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</w:tcPr>
          <w:p w:rsidR="007502C7" w:rsidRPr="00E35BC7" w:rsidRDefault="007502C7" w:rsidP="00BB2BE0">
            <w:pPr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Конкурентного права и антимонопо</w:t>
            </w:r>
            <w:bookmarkStart w:id="0" w:name="_GoBack"/>
            <w:bookmarkEnd w:id="0"/>
            <w:r w:rsidRPr="00E35BC7">
              <w:rPr>
                <w:sz w:val="24"/>
                <w:szCs w:val="24"/>
              </w:rPr>
              <w:t>льного регулирования</w:t>
            </w:r>
          </w:p>
        </w:tc>
      </w:tr>
      <w:tr w:rsidR="007502C7" w:rsidRPr="00E35BC7" w:rsidTr="00BB2BE0">
        <w:tc>
          <w:tcPr>
            <w:tcW w:w="10207" w:type="dxa"/>
            <w:gridSpan w:val="2"/>
            <w:shd w:val="clear" w:color="auto" w:fill="E7E6E6" w:themeFill="background2"/>
          </w:tcPr>
          <w:p w:rsidR="007502C7" w:rsidRPr="00E35BC7" w:rsidRDefault="007502C7" w:rsidP="00BB2BE0">
            <w:pPr>
              <w:rPr>
                <w:b/>
                <w:sz w:val="24"/>
                <w:szCs w:val="24"/>
              </w:rPr>
            </w:pPr>
            <w:r w:rsidRPr="00E35BC7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7502C7" w:rsidRPr="007502C7" w:rsidTr="00BB2BE0">
        <w:tc>
          <w:tcPr>
            <w:tcW w:w="10207" w:type="dxa"/>
            <w:gridSpan w:val="2"/>
          </w:tcPr>
          <w:p w:rsidR="007502C7" w:rsidRPr="00E35BC7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1. Проблемы реализации в российском законодательстве основных принципов </w:t>
            </w:r>
            <w:proofErr w:type="spellStart"/>
            <w:r w:rsidRPr="00E35BC7">
              <w:rPr>
                <w:sz w:val="24"/>
                <w:szCs w:val="24"/>
              </w:rPr>
              <w:t>Лимской</w:t>
            </w:r>
            <w:proofErr w:type="spellEnd"/>
            <w:r w:rsidRPr="00E35BC7">
              <w:rPr>
                <w:sz w:val="24"/>
                <w:szCs w:val="24"/>
              </w:rPr>
              <w:t xml:space="preserve"> и Мексиканской деклараций.</w:t>
            </w:r>
          </w:p>
          <w:p w:rsidR="007502C7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Совершенствование правового обеспечения аудиторской деятельности.</w:t>
            </w:r>
          </w:p>
          <w:p w:rsidR="007502C7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Совершенствование правового обеспечения деятельности Федерального казначейства по осуществлению контроля за качеством работы аудиторских организаций.</w:t>
            </w:r>
          </w:p>
          <w:p w:rsidR="007502C7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Совершенствование правового обеспечения независимости органов государственного аудита.</w:t>
            </w:r>
          </w:p>
          <w:p w:rsidR="007502C7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Совершенствование правового обеспечения проведения налогового аудита.</w:t>
            </w:r>
          </w:p>
          <w:p w:rsidR="007502C7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Совершенствование правового обеспечения налогового контроля в Российской Федерации.</w:t>
            </w:r>
          </w:p>
          <w:p w:rsidR="007502C7" w:rsidRPr="00E35BC7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Совершенствование правового обеспечения контроля за уплатой налога на доходы физических лиц.</w:t>
            </w:r>
          </w:p>
          <w:p w:rsidR="007502C7" w:rsidRPr="00E35BC7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35BC7">
              <w:rPr>
                <w:sz w:val="24"/>
                <w:szCs w:val="24"/>
              </w:rPr>
              <w:t xml:space="preserve">. Совершенствование правового регулирования бюджетного контроля, осуществляемого органами внешнего финансового контроля. </w:t>
            </w:r>
          </w:p>
          <w:p w:rsidR="007502C7" w:rsidRPr="00E35BC7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35BC7">
              <w:rPr>
                <w:sz w:val="24"/>
                <w:szCs w:val="24"/>
              </w:rPr>
              <w:t>. Совершенствование правового регулирования бюджетного контроля, осуществляемого органами внутреннего финансового контроля.</w:t>
            </w:r>
          </w:p>
          <w:p w:rsidR="007502C7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35BC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Совершенствование правового обеспечения банковского контроля в Российской Федерации.</w:t>
            </w:r>
          </w:p>
          <w:p w:rsidR="007502C7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правового обеспечения валютного контроля в Российской Федерации.</w:t>
            </w:r>
          </w:p>
          <w:p w:rsidR="007502C7" w:rsidRPr="00E35BC7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35BC7">
              <w:rPr>
                <w:sz w:val="24"/>
                <w:szCs w:val="24"/>
              </w:rPr>
              <w:t xml:space="preserve">. Проблемы правового статуса контрольно-счетных органов субъектов Российской Федерации и муниципальных образований. </w:t>
            </w:r>
          </w:p>
          <w:p w:rsidR="007502C7" w:rsidRPr="00E35BC7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35BC7">
              <w:rPr>
                <w:sz w:val="24"/>
                <w:szCs w:val="24"/>
              </w:rPr>
              <w:t>. Совершенствование законодательства о внешнем государственном финансовом контроле в Российской Федерации.</w:t>
            </w:r>
          </w:p>
          <w:p w:rsidR="007502C7" w:rsidRPr="00E35BC7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35BC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Совершенствование</w:t>
            </w:r>
            <w:r w:rsidRPr="00E35B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35BC7">
              <w:rPr>
                <w:sz w:val="24"/>
                <w:szCs w:val="24"/>
              </w:rPr>
              <w:t>равово</w:t>
            </w:r>
            <w:r>
              <w:rPr>
                <w:sz w:val="24"/>
                <w:szCs w:val="24"/>
              </w:rPr>
              <w:t>го</w:t>
            </w:r>
            <w:r w:rsidRPr="00E35B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обеспечения</w:t>
            </w:r>
            <w:r w:rsidRPr="00E35B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контрольно-ревизионной </w:t>
            </w:r>
            <w:r w:rsidRPr="00E35BC7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 xml:space="preserve">территориального органа </w:t>
            </w:r>
            <w:r w:rsidRPr="00E35BC7">
              <w:rPr>
                <w:sz w:val="24"/>
                <w:szCs w:val="24"/>
              </w:rPr>
              <w:t>Федерального казначейств</w:t>
            </w:r>
            <w:r>
              <w:rPr>
                <w:sz w:val="24"/>
                <w:szCs w:val="24"/>
              </w:rPr>
              <w:t>а</w:t>
            </w:r>
            <w:r w:rsidRPr="00E35BC7">
              <w:rPr>
                <w:sz w:val="24"/>
                <w:szCs w:val="24"/>
              </w:rPr>
              <w:t>.</w:t>
            </w:r>
          </w:p>
          <w:p w:rsidR="007502C7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35BC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Совершенствование правового</w:t>
            </w:r>
            <w:r w:rsidRPr="00E35BC7">
              <w:rPr>
                <w:sz w:val="24"/>
                <w:szCs w:val="24"/>
              </w:rPr>
              <w:t xml:space="preserve"> регулировани</w:t>
            </w:r>
            <w:r>
              <w:rPr>
                <w:sz w:val="24"/>
                <w:szCs w:val="24"/>
              </w:rPr>
              <w:t>я</w:t>
            </w:r>
            <w:r w:rsidRPr="00E35BC7">
              <w:rPr>
                <w:sz w:val="24"/>
                <w:szCs w:val="24"/>
              </w:rPr>
              <w:t xml:space="preserve"> деятельности контрольно-счетных органов на региональном уровне. </w:t>
            </w:r>
          </w:p>
          <w:p w:rsidR="007502C7" w:rsidRPr="00E35BC7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Совершенствование правового регулирования проведения аудита эффективности использования бюджетных средств.</w:t>
            </w:r>
          </w:p>
          <w:p w:rsidR="007502C7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35BC7">
              <w:rPr>
                <w:sz w:val="24"/>
                <w:szCs w:val="24"/>
              </w:rPr>
              <w:t xml:space="preserve">. Проблемы правового </w:t>
            </w:r>
            <w:r>
              <w:rPr>
                <w:sz w:val="24"/>
                <w:szCs w:val="24"/>
              </w:rPr>
              <w:t>обеспечения</w:t>
            </w:r>
            <w:r w:rsidRPr="00E35BC7">
              <w:rPr>
                <w:sz w:val="24"/>
                <w:szCs w:val="24"/>
              </w:rPr>
              <w:t xml:space="preserve"> внешнего муниципального финансового контроля</w:t>
            </w:r>
            <w:r>
              <w:rPr>
                <w:sz w:val="24"/>
                <w:szCs w:val="24"/>
              </w:rPr>
              <w:t>.</w:t>
            </w:r>
          </w:p>
          <w:p w:rsidR="007502C7" w:rsidRPr="00E35BC7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С</w:t>
            </w:r>
            <w:r w:rsidRPr="00DF3AFC">
              <w:rPr>
                <w:sz w:val="24"/>
                <w:szCs w:val="24"/>
              </w:rPr>
              <w:t>овершенствование правового обеспечения внешнего муниципального финансового контроля за использованием средств местных бюджетов</w:t>
            </w:r>
            <w:r>
              <w:rPr>
                <w:sz w:val="24"/>
                <w:szCs w:val="24"/>
              </w:rPr>
              <w:t>.</w:t>
            </w:r>
          </w:p>
          <w:p w:rsidR="007502C7" w:rsidRPr="00E35BC7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E35BC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Совершенствование</w:t>
            </w:r>
            <w:r w:rsidRPr="00E35B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35BC7">
              <w:rPr>
                <w:sz w:val="24"/>
                <w:szCs w:val="24"/>
              </w:rPr>
              <w:t>равово</w:t>
            </w:r>
            <w:r>
              <w:rPr>
                <w:sz w:val="24"/>
                <w:szCs w:val="24"/>
              </w:rPr>
              <w:t>го</w:t>
            </w:r>
            <w:r w:rsidRPr="00E35B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обеспечения</w:t>
            </w:r>
            <w:r w:rsidRPr="00E35B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контрольно-ревизионной </w:t>
            </w:r>
            <w:r w:rsidRPr="00E35BC7">
              <w:rPr>
                <w:sz w:val="24"/>
                <w:szCs w:val="24"/>
              </w:rPr>
              <w:t>деятельности Федерального казначейств</w:t>
            </w:r>
            <w:r>
              <w:rPr>
                <w:sz w:val="24"/>
                <w:szCs w:val="24"/>
              </w:rPr>
              <w:t>а</w:t>
            </w:r>
            <w:r w:rsidRPr="00E35BC7">
              <w:rPr>
                <w:sz w:val="24"/>
                <w:szCs w:val="24"/>
              </w:rPr>
              <w:t xml:space="preserve">. </w:t>
            </w:r>
          </w:p>
          <w:p w:rsidR="007502C7" w:rsidRPr="00E35BC7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5B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E35BC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Совершенствование п</w:t>
            </w:r>
            <w:r w:rsidRPr="00E35BC7">
              <w:rPr>
                <w:sz w:val="24"/>
                <w:szCs w:val="24"/>
              </w:rPr>
              <w:t>равово</w:t>
            </w:r>
            <w:r>
              <w:rPr>
                <w:sz w:val="24"/>
                <w:szCs w:val="24"/>
              </w:rPr>
              <w:t>го</w:t>
            </w:r>
            <w:r w:rsidRPr="00E35BC7">
              <w:rPr>
                <w:sz w:val="24"/>
                <w:szCs w:val="24"/>
              </w:rPr>
              <w:t xml:space="preserve"> регулировани</w:t>
            </w:r>
            <w:r>
              <w:rPr>
                <w:sz w:val="24"/>
                <w:szCs w:val="24"/>
              </w:rPr>
              <w:t>я</w:t>
            </w:r>
            <w:r w:rsidRPr="00E35BC7">
              <w:rPr>
                <w:sz w:val="24"/>
                <w:szCs w:val="24"/>
              </w:rPr>
              <w:t xml:space="preserve"> внутреннего государственного финансового контроля в субъектах Российской Федерации и в муниципальных образованиях. </w:t>
            </w:r>
          </w:p>
          <w:p w:rsidR="007502C7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35BC7">
              <w:rPr>
                <w:sz w:val="24"/>
                <w:szCs w:val="24"/>
              </w:rPr>
              <w:t xml:space="preserve">. Совершенствование правового регулирования осуществления </w:t>
            </w:r>
            <w:r>
              <w:rPr>
                <w:sz w:val="24"/>
                <w:szCs w:val="24"/>
              </w:rPr>
              <w:t xml:space="preserve">внутреннего финансового </w:t>
            </w:r>
            <w:r w:rsidRPr="00E35BC7">
              <w:rPr>
                <w:sz w:val="24"/>
                <w:szCs w:val="24"/>
              </w:rPr>
              <w:t>контроля в сфере закупок.</w:t>
            </w:r>
          </w:p>
          <w:p w:rsidR="007502C7" w:rsidRPr="00DF3AFC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 С</w:t>
            </w:r>
            <w:r w:rsidRPr="00DF3AFC">
              <w:rPr>
                <w:bCs/>
                <w:sz w:val="24"/>
                <w:szCs w:val="24"/>
              </w:rPr>
              <w:t xml:space="preserve">овершенствование правового обеспечения деятельности </w:t>
            </w:r>
            <w:r>
              <w:rPr>
                <w:bCs/>
                <w:sz w:val="24"/>
                <w:szCs w:val="24"/>
              </w:rPr>
              <w:t>Ф</w:t>
            </w:r>
            <w:r w:rsidRPr="00DF3AFC">
              <w:rPr>
                <w:bCs/>
                <w:sz w:val="24"/>
                <w:szCs w:val="24"/>
              </w:rPr>
              <w:t>едеральной антимонопольной службы при осуществлении контроля в сфере закупок</w:t>
            </w:r>
            <w:r>
              <w:rPr>
                <w:bCs/>
                <w:sz w:val="24"/>
                <w:szCs w:val="24"/>
              </w:rPr>
              <w:t>.</w:t>
            </w:r>
            <w:r w:rsidRPr="00DF3AFC">
              <w:rPr>
                <w:sz w:val="24"/>
                <w:szCs w:val="24"/>
              </w:rPr>
              <w:t xml:space="preserve"> </w:t>
            </w:r>
          </w:p>
          <w:p w:rsidR="007502C7" w:rsidRPr="00E35BC7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35BC7">
              <w:rPr>
                <w:sz w:val="24"/>
                <w:szCs w:val="24"/>
              </w:rPr>
              <w:t xml:space="preserve">. Совершенствование правового регулирования осуществления аудита в сфере закупок. </w:t>
            </w:r>
          </w:p>
          <w:p w:rsidR="007502C7" w:rsidRPr="00E35BC7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35BC7">
              <w:rPr>
                <w:sz w:val="24"/>
                <w:szCs w:val="24"/>
              </w:rPr>
              <w:t xml:space="preserve">. Проблемы и </w:t>
            </w:r>
            <w:proofErr w:type="gramStart"/>
            <w:r w:rsidRPr="00E35BC7">
              <w:rPr>
                <w:sz w:val="24"/>
                <w:szCs w:val="24"/>
              </w:rPr>
              <w:t>перспективы  стандартизация</w:t>
            </w:r>
            <w:proofErr w:type="gramEnd"/>
            <w:r w:rsidRPr="00E35BC7">
              <w:rPr>
                <w:sz w:val="24"/>
                <w:szCs w:val="24"/>
              </w:rPr>
              <w:t xml:space="preserve"> аудита в сфере закупок.</w:t>
            </w:r>
          </w:p>
          <w:p w:rsidR="007502C7" w:rsidRPr="00E35BC7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35BC7">
              <w:rPr>
                <w:sz w:val="24"/>
                <w:szCs w:val="24"/>
              </w:rPr>
              <w:t xml:space="preserve">. Развитие законодательства, регулирующего ответственность за нарушения в бюджетно-финансовой сфере.  </w:t>
            </w:r>
          </w:p>
          <w:p w:rsidR="007502C7" w:rsidRPr="00E35BC7" w:rsidRDefault="007502C7" w:rsidP="00BB2B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35BC7">
              <w:rPr>
                <w:sz w:val="24"/>
                <w:szCs w:val="24"/>
              </w:rPr>
              <w:t xml:space="preserve">. Проблемы привлечения должностных лиц к административной ответственности за нарушения бюджетного законодательства. </w:t>
            </w:r>
          </w:p>
        </w:tc>
      </w:tr>
    </w:tbl>
    <w:p w:rsidR="007502C7" w:rsidRPr="007502C7" w:rsidRDefault="007502C7" w:rsidP="007502C7">
      <w:pPr>
        <w:rPr>
          <w:sz w:val="24"/>
          <w:szCs w:val="24"/>
          <w:lang w:val="ru-RU"/>
        </w:rPr>
      </w:pPr>
    </w:p>
    <w:p w:rsidR="007502C7" w:rsidRPr="007502C7" w:rsidRDefault="007502C7">
      <w:pPr>
        <w:rPr>
          <w:lang w:val="ru-RU"/>
        </w:rPr>
      </w:pPr>
    </w:p>
    <w:sectPr w:rsidR="007502C7" w:rsidRPr="007502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502C7"/>
    <w:rsid w:val="00C7392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8E6C4"/>
  <w15:docId w15:val="{6930E779-6941-4E94-8523-9653D21B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6151</Characters>
  <Application>Microsoft Office Word</Application>
  <DocSecurity>0</DocSecurity>
  <Lines>51</Lines>
  <Paragraphs>14</Paragraphs>
  <ScaleCrop>false</ScaleCrop>
  <Company>УрГЭУ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2021-2022_oz38_04_09_ОЗМ-ГСА-21_plx_Правовое обеспечение государственного аудита и финансового контроля (надзора)</dc:title>
  <dc:creator>FastReport.NET</dc:creator>
  <cp:lastModifiedBy>Курбатова Валерия Платоновна</cp:lastModifiedBy>
  <cp:revision>2</cp:revision>
  <dcterms:created xsi:type="dcterms:W3CDTF">2021-08-02T10:23:00Z</dcterms:created>
  <dcterms:modified xsi:type="dcterms:W3CDTF">2021-08-02T10:23:00Z</dcterms:modified>
</cp:coreProperties>
</file>