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F613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F6132" w:rsidRDefault="007F6132"/>
        </w:tc>
      </w:tr>
      <w:tr w:rsidR="007F613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F6132" w:rsidRDefault="007F6132"/>
        </w:tc>
      </w:tr>
      <w:tr w:rsidR="007F6132">
        <w:trPr>
          <w:trHeight w:hRule="exact" w:val="212"/>
        </w:trPr>
        <w:tc>
          <w:tcPr>
            <w:tcW w:w="1521" w:type="dxa"/>
          </w:tcPr>
          <w:p w:rsidR="007F6132" w:rsidRDefault="007F6132"/>
        </w:tc>
        <w:tc>
          <w:tcPr>
            <w:tcW w:w="1600" w:type="dxa"/>
          </w:tcPr>
          <w:p w:rsidR="007F6132" w:rsidRDefault="007F6132"/>
        </w:tc>
        <w:tc>
          <w:tcPr>
            <w:tcW w:w="7089" w:type="dxa"/>
          </w:tcPr>
          <w:p w:rsidR="007F6132" w:rsidRDefault="007F6132"/>
        </w:tc>
        <w:tc>
          <w:tcPr>
            <w:tcW w:w="426" w:type="dxa"/>
          </w:tcPr>
          <w:p w:rsidR="007F6132" w:rsidRDefault="007F6132"/>
        </w:tc>
      </w:tr>
      <w:tr w:rsidR="007F61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</w:p>
        </w:tc>
      </w:tr>
      <w:tr w:rsidR="007F61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</w:tr>
      <w:tr w:rsidR="007F61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r>
              <w:t xml:space="preserve"> </w:t>
            </w:r>
          </w:p>
        </w:tc>
      </w:tr>
      <w:tr w:rsidR="007F613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7F613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>, КР</w:t>
            </w:r>
            <w:bookmarkStart w:id="0" w:name="_GoBack"/>
            <w:bookmarkEnd w:id="0"/>
          </w:p>
        </w:tc>
      </w:tr>
      <w:tr w:rsidR="007F613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7F61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F613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7F6132" w:rsidRPr="00872E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правовых аспектов обеспечения цифровой безопасности</w:t>
            </w:r>
          </w:p>
        </w:tc>
      </w:tr>
      <w:tr w:rsidR="007F6132" w:rsidRPr="00872E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режим обеспечения цифровой безопасности</w:t>
            </w:r>
          </w:p>
        </w:tc>
      </w:tr>
      <w:tr w:rsidR="007F6132" w:rsidRPr="00872E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Меры защиты и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субъектов цифровых отношений в гражданском праве</w:t>
            </w:r>
          </w:p>
        </w:tc>
      </w:tr>
      <w:tr w:rsidR="007F6132" w:rsidRPr="00872E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нормами уголовного права</w:t>
            </w:r>
          </w:p>
        </w:tc>
      </w:tr>
      <w:tr w:rsidR="007F6132" w:rsidRPr="00872E1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цифровой безопасности работников. Правовой режим цифровых персональных данных</w:t>
            </w:r>
          </w:p>
        </w:tc>
      </w:tr>
      <w:tr w:rsidR="007F6132" w:rsidRPr="00872E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Судебный порядок обеспечения цифровой безопасности</w:t>
            </w:r>
          </w:p>
        </w:tc>
      </w:tr>
      <w:tr w:rsidR="007F6132" w:rsidRPr="00872E1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аспекты обеспечения международной цифровой безопасности</w:t>
            </w:r>
          </w:p>
        </w:tc>
      </w:tr>
      <w:tr w:rsidR="007F6132" w:rsidRPr="00872E19">
        <w:trPr>
          <w:trHeight w:hRule="exact" w:val="184"/>
        </w:trPr>
        <w:tc>
          <w:tcPr>
            <w:tcW w:w="1521" w:type="dxa"/>
          </w:tcPr>
          <w:p w:rsidR="007F6132" w:rsidRPr="00872E19" w:rsidRDefault="007F613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F6132" w:rsidRPr="00872E19" w:rsidRDefault="007F613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F6132" w:rsidRPr="00872E19" w:rsidRDefault="007F61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132" w:rsidRPr="00872E19" w:rsidRDefault="007F6132">
            <w:pPr>
              <w:rPr>
                <w:lang w:val="ru-RU"/>
              </w:rPr>
            </w:pPr>
          </w:p>
        </w:tc>
      </w:tr>
      <w:tr w:rsidR="007F61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Default="00872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F6132">
        <w:trPr>
          <w:trHeight w:hRule="exact" w:val="196"/>
        </w:trPr>
        <w:tc>
          <w:tcPr>
            <w:tcW w:w="1521" w:type="dxa"/>
          </w:tcPr>
          <w:p w:rsidR="007F6132" w:rsidRDefault="007F6132"/>
        </w:tc>
        <w:tc>
          <w:tcPr>
            <w:tcW w:w="1600" w:type="dxa"/>
          </w:tcPr>
          <w:p w:rsidR="007F6132" w:rsidRDefault="007F6132"/>
        </w:tc>
        <w:tc>
          <w:tcPr>
            <w:tcW w:w="7089" w:type="dxa"/>
          </w:tcPr>
          <w:p w:rsidR="007F6132" w:rsidRDefault="007F6132"/>
        </w:tc>
        <w:tc>
          <w:tcPr>
            <w:tcW w:w="426" w:type="dxa"/>
          </w:tcPr>
          <w:p w:rsidR="007F6132" w:rsidRDefault="007F6132"/>
        </w:tc>
      </w:tr>
      <w:tr w:rsidR="007F613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F6132" w:rsidRPr="00872E1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Полякова Т. А., Чубукова С. Г., Ниесов В. А. Организационное и правовое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информационной безопасности. [Электронный ресурс]:Учебник и практикум для вузов. - Москва: Юрайт,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/450371</w:t>
            </w:r>
          </w:p>
        </w:tc>
      </w:tr>
      <w:tr w:rsidR="007F6132" w:rsidRPr="00872E1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Сычев Ю.Н. Стандарты информационной безопасности. Защита и обработка конфиденциальн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ых документов. [Электронный ресурс]:Учебное пособие. - Москва: ООО "Научно- издательский центр ИНФРА-М", 2021. - 223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/1189349</w:t>
            </w:r>
          </w:p>
        </w:tc>
      </w:tr>
      <w:tr w:rsidR="007F613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7F6132" w:rsidRPr="00872E19">
        <w:trPr>
          <w:trHeight w:hRule="exact" w:val="163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Овчинников А. И., Мамычев А. Ю., Баранов П. П.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 национальной безопасности. [Электронный ресурс]:учебное пособие для образовательных организаций, реализующих образовательные программы ВПО по специальности "Правовое обеспечение национальной безопасности", а также студентов вузов, обучающихся по на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правлению подготовки "Юриспруденция" (квалификация (степень) "бакалавр"). - Москва: РИОР: ИНФРА-М,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/1012997</w:t>
            </w:r>
          </w:p>
        </w:tc>
      </w:tr>
      <w:tr w:rsidR="007F6132" w:rsidRPr="00872E1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Степанов О. А. Противодействие кибертерроризму в цифровую эпоху. [Электронный ре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сурс]:Монография. - Москва: Юрайт, 2020.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/448300</w:t>
            </w:r>
          </w:p>
        </w:tc>
      </w:tr>
      <w:tr w:rsidR="007F6132" w:rsidRPr="00872E1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Корабельников С. М. Преступления в сфере информационной безопасности. [Электронный ресурс]:Учебное пособие для вузов. - Москва: Юрайт, 2020. - 110 – Режим дос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/448295</w:t>
            </w:r>
          </w:p>
        </w:tc>
      </w:tr>
    </w:tbl>
    <w:p w:rsidR="007F6132" w:rsidRPr="00872E19" w:rsidRDefault="00872E19">
      <w:pPr>
        <w:rPr>
          <w:sz w:val="0"/>
          <w:szCs w:val="0"/>
          <w:lang w:val="ru-RU"/>
        </w:rPr>
      </w:pPr>
      <w:r w:rsidRPr="00872E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132" w:rsidRPr="00872E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Сычев Ю.Н. Защита информации и информационная безопасность. [Электронный ресурс]:Учебное пособие. - Москва: ООО "Научно-издательский центр ИНФРА-М", 2021. - 201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/1013711</w:t>
            </w:r>
          </w:p>
        </w:tc>
      </w:tr>
      <w:tr w:rsidR="007F6132" w:rsidRPr="00872E19">
        <w:trPr>
          <w:trHeight w:hRule="exact" w:val="277"/>
        </w:trPr>
        <w:tc>
          <w:tcPr>
            <w:tcW w:w="10774" w:type="dxa"/>
          </w:tcPr>
          <w:p w:rsidR="007F6132" w:rsidRPr="00872E19" w:rsidRDefault="007F6132">
            <w:pPr>
              <w:rPr>
                <w:lang w:val="ru-RU"/>
              </w:rPr>
            </w:pPr>
          </w:p>
        </w:tc>
      </w:tr>
      <w:tr w:rsidR="007F6132" w:rsidRPr="00872E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F6132">
        <w:trPr>
          <w:trHeight w:hRule="exact" w:val="277"/>
        </w:trPr>
        <w:tc>
          <w:tcPr>
            <w:tcW w:w="10774" w:type="dxa"/>
          </w:tcPr>
          <w:p w:rsidR="007F6132" w:rsidRDefault="007F6132"/>
        </w:tc>
      </w:tr>
      <w:tr w:rsidR="007F61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F61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F6132" w:rsidRPr="00872E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 w:rsidRPr="00872E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 w:rsidRPr="00872E1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F613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F6132" w:rsidRPr="00872E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72E19">
              <w:rPr>
                <w:lang w:val="ru-RU"/>
              </w:rPr>
              <w:t xml:space="preserve"> </w:t>
            </w:r>
          </w:p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lang w:val="ru-RU"/>
              </w:rPr>
              <w:t xml:space="preserve"> </w:t>
            </w:r>
          </w:p>
        </w:tc>
      </w:tr>
      <w:tr w:rsidR="007F6132" w:rsidRPr="00872E1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Минцифры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872E19">
              <w:rPr>
                <w:lang w:val="ru-RU"/>
              </w:rPr>
              <w:t xml:space="preserve"> </w:t>
            </w:r>
          </w:p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directions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/874/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 w:rsidRPr="00872E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«Цифровая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экономика»</w:t>
            </w:r>
            <w:r w:rsidRPr="00872E19">
              <w:rPr>
                <w:lang w:val="ru-RU"/>
              </w:rPr>
              <w:t xml:space="preserve"> </w:t>
            </w:r>
          </w:p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economy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872E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SecurityLab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872E19">
              <w:rPr>
                <w:lang w:val="ru-RU"/>
              </w:rPr>
              <w:t xml:space="preserve"> </w:t>
            </w:r>
          </w:p>
          <w:p w:rsidR="007F6132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https://www.securitylab.ru/</w:t>
            </w:r>
            <w:r>
              <w:t xml:space="preserve"> </w:t>
            </w:r>
          </w:p>
        </w:tc>
      </w:tr>
      <w:tr w:rsidR="007F6132" w:rsidRPr="00872E1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Лекция: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872E19">
              <w:rPr>
                <w:lang w:val="ru-RU"/>
              </w:rPr>
              <w:t xml:space="preserve"> </w:t>
            </w:r>
          </w:p>
          <w:p w:rsidR="007F6132" w:rsidRPr="00872E19" w:rsidRDefault="00872E1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youtube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hrxro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MKWn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872E19">
              <w:rPr>
                <w:lang w:val="ru-RU"/>
              </w:rPr>
              <w:t xml:space="preserve"> </w:t>
            </w:r>
          </w:p>
        </w:tc>
      </w:tr>
      <w:tr w:rsidR="007F6132" w:rsidRPr="00872E1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6132" w:rsidRPr="00872E19" w:rsidRDefault="00872E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Гафур</w:t>
            </w:r>
            <w:r w:rsidRPr="00872E19">
              <w:rPr>
                <w:lang w:val="ru-RU"/>
              </w:rPr>
              <w:t xml:space="preserve"> </w:t>
            </w:r>
            <w:r w:rsidRPr="00872E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Закирович</w:t>
            </w:r>
            <w:r w:rsidRPr="00872E19">
              <w:rPr>
                <w:lang w:val="ru-RU"/>
              </w:rPr>
              <w:t xml:space="preserve"> </w:t>
            </w:r>
          </w:p>
        </w:tc>
      </w:tr>
    </w:tbl>
    <w:p w:rsidR="007F6132" w:rsidRDefault="007F6132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Pr="00872E19" w:rsidRDefault="00872E19" w:rsidP="00872E19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</w:pPr>
      <w:r w:rsidRPr="00872E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7.3.3. Перечень курсовых работ по учебной дисциплине</w:t>
      </w:r>
    </w:p>
    <w:p w:rsidR="00872E19" w:rsidRPr="00872E19" w:rsidRDefault="00872E19" w:rsidP="00872E19">
      <w:pPr>
        <w:widowControl w:val="0"/>
        <w:tabs>
          <w:tab w:val="left" w:pos="0"/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</w:pPr>
      <w:r w:rsidRPr="00872E1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 w:eastAsia="ru-RU"/>
        </w:rPr>
        <w:t>«Право цифровой безопасности»</w:t>
      </w:r>
    </w:p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0805"/>
      </w:tblGrid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Понятие и общая характеристика правонарушений в сфере цифровых отношений.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Особенность административно-правовая ответственности за правонарушения в цифровой сфере.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Договорная ответственность в сфере цифровых технологий.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Деликтная ответственность в сфере цифровых технологий.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административно-правовой ответственности за правонарушения в цифровой сфере.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Защита общедоступных персональных данных по российскому законодательству.  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Правонарушения в сфере эмиссии и обращения криптовалют.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Правонарушения в сфере эмиссии и обращения цифровых прав.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Договорная ответственность в сфере цифровых технологий.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72E19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ru-RU"/>
              </w:rPr>
              <w:t>Преступления общеуголовного характера в сфере цифровых правоотношений.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Квалификация фишинга по Уголовному кодексу РФ.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Нарушение правил эксплуатации средств хранения, обработки или передачи компьютерной информации и информационно-телекоммуникационных сетей (</w:t>
            </w:r>
            <w:hyperlink r:id="rId4" w:history="1">
              <w:r w:rsidRPr="00872E19">
                <w:rPr>
                  <w:rFonts w:ascii="Times New Roman" w:eastAsia="Calibri Light" w:hAnsi="Times New Roman" w:cs="Times New Roman"/>
                  <w:color w:val="000000"/>
                  <w:sz w:val="28"/>
                  <w:szCs w:val="28"/>
                  <w:lang w:val="ru-RU"/>
                </w:rPr>
                <w:t>статья 274</w:t>
              </w:r>
            </w:hyperlink>
            <w:r w:rsidRPr="00872E19">
              <w:rPr>
                <w:rFonts w:ascii="Times New Roman" w:eastAsia="Calibri Light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Неправомерный доступ к компьютерной информации (</w:t>
            </w:r>
            <w:hyperlink r:id="rId5" w:history="1">
              <w:r w:rsidRPr="00872E19">
                <w:rPr>
                  <w:rFonts w:ascii="Times New Roman" w:eastAsia="Calibri Light" w:hAnsi="Times New Roman" w:cs="Times New Roman"/>
                  <w:color w:val="000000"/>
                  <w:sz w:val="28"/>
                  <w:szCs w:val="28"/>
                  <w:lang w:val="ru-RU"/>
                </w:rPr>
                <w:t>статья 272</w:t>
              </w:r>
            </w:hyperlink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Создание, использование и распространение вредоносных компьютерных программ (</w:t>
            </w:r>
            <w:hyperlink r:id="rId6" w:history="1">
              <w:r w:rsidRPr="00872E19">
                <w:rPr>
                  <w:rFonts w:ascii="Times New Roman" w:eastAsia="Calibri Light" w:hAnsi="Times New Roman" w:cs="Times New Roman"/>
                  <w:color w:val="000000"/>
                  <w:sz w:val="28"/>
                  <w:szCs w:val="28"/>
                  <w:lang w:val="ru-RU"/>
                </w:rPr>
                <w:t>статья 273</w:t>
              </w:r>
            </w:hyperlink>
            <w:r w:rsidRPr="00872E19">
              <w:rPr>
                <w:rFonts w:ascii="Times New Roman" w:eastAsia="Calibri Light" w:hAnsi="Times New Roman" w:cs="Times New Roman"/>
                <w:color w:val="000000"/>
                <w:sz w:val="28"/>
                <w:szCs w:val="28"/>
                <w:lang w:val="ru-RU"/>
              </w:rPr>
              <w:t>).</w:t>
            </w: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 (статья 13.11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Неисполнение обязанностей организатором распространения информации в сети «Интернет» (статья 13.31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Воспрепятствование уверенному приему радио- и телепрограмм и работе сайтов в сети «Интернет» (статья 13.18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Разглашение информации с ограниченным доступом (статья 13.14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Незаконная деятельность в области защиты информации (статья 13.13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ru-RU"/>
              </w:rPr>
              <w:t>Нарушение правил защиты информации (статья 13.12 Кодекса об административных правонарушениях РФ).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Проблемы взаимодействия международного публичного и внутригосударственного права в сфере обеспечения цифровой безопасности.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Проблемы реализации и защиты права человека в условиях развития современных цифровых технологий.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Проблемы обеспечения информационной безопасности в условиях цифровизации. 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Правовые аспекты риска цифровизации государственного аппарата. 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pacing w:after="100" w:afterAutospacing="1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Компетенции органов государственного управления в сфере обеспечения цифровой безопасности.</w:t>
            </w:r>
          </w:p>
        </w:tc>
      </w:tr>
      <w:tr w:rsidR="00872E19" w:rsidRPr="00872E19" w:rsidTr="00872E19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4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19" w:rsidRPr="00872E19" w:rsidRDefault="00872E19" w:rsidP="00872E1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72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Защита цифровых персональных данных по российскому законодательству. </w:t>
            </w:r>
          </w:p>
        </w:tc>
      </w:tr>
    </w:tbl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Default="00872E19">
      <w:pPr>
        <w:rPr>
          <w:lang w:val="ru-RU"/>
        </w:rPr>
      </w:pPr>
    </w:p>
    <w:p w:rsidR="00872E19" w:rsidRPr="00872E19" w:rsidRDefault="00872E19">
      <w:pPr>
        <w:rPr>
          <w:lang w:val="ru-RU"/>
        </w:rPr>
      </w:pPr>
    </w:p>
    <w:sectPr w:rsidR="00872E19" w:rsidRPr="00872E1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F6132"/>
    <w:rsid w:val="00872E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2D3B1-4E87-4B2C-83FE-F0CBC3DE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BD87D792FABFAC4AF943BFC4DCE87F1AD4AFCCBF233317D3510400208AF74425317C1DF16g3H" TargetMode="External"/><Relationship Id="rId5" Type="http://schemas.openxmlformats.org/officeDocument/2006/relationships/hyperlink" Target="consultantplus://offline/ref=85ABD87D792FABFAC4AF943BFC4DCE87F1AD4AFCCBF233317D3510400208AF74425317C1D116gAH" TargetMode="External"/><Relationship Id="rId4" Type="http://schemas.openxmlformats.org/officeDocument/2006/relationships/hyperlink" Target="consultantplus://offline/ref=85ABD87D792FABFAC4AF943BFC4DCE87F1AD4AFCCBF233317D3510400208AF74425317C1DF16g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2021-2022_40_03_01-ЮГП-2021_очное_plx_Право цифровой безопасности</dc:title>
  <dc:creator>FastReport.NET</dc:creator>
  <cp:lastModifiedBy>Учитель</cp:lastModifiedBy>
  <cp:revision>2</cp:revision>
  <dcterms:created xsi:type="dcterms:W3CDTF">2021-09-15T07:35:00Z</dcterms:created>
  <dcterms:modified xsi:type="dcterms:W3CDTF">2021-09-15T07:36:00Z</dcterms:modified>
</cp:coreProperties>
</file>