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296B5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6B51" w:rsidRDefault="00A3582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96B51" w:rsidRDefault="00296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96B51" w:rsidRDefault="00296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96B51" w:rsidRDefault="00296B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6B51">
        <w:trPr>
          <w:trHeight w:hRule="exact" w:val="67"/>
        </w:trPr>
        <w:tc>
          <w:tcPr>
            <w:tcW w:w="1521" w:type="dxa"/>
          </w:tcPr>
          <w:p w:rsidR="00296B51" w:rsidRDefault="00296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96B51" w:rsidRDefault="00296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96B51" w:rsidRDefault="00296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96B51" w:rsidRDefault="00296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96B51" w:rsidRDefault="00296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96B51" w:rsidRDefault="00296B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6B5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6B51" w:rsidRDefault="00A3582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96B51" w:rsidRDefault="00296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96B51" w:rsidRDefault="00296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96B51" w:rsidRDefault="00296B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6B51">
        <w:trPr>
          <w:trHeight w:hRule="exact" w:val="500"/>
        </w:trPr>
        <w:tc>
          <w:tcPr>
            <w:tcW w:w="1521" w:type="dxa"/>
          </w:tcPr>
          <w:p w:rsidR="00296B51" w:rsidRDefault="00296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96B51" w:rsidRDefault="00296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96B51" w:rsidRDefault="00296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96B51" w:rsidRDefault="00296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96B51" w:rsidRDefault="00296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96B51" w:rsidRDefault="00296B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6B51" w:rsidRPr="00A3582E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B51" w:rsidRPr="00A3582E" w:rsidRDefault="00A3582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3582E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296B51" w:rsidRPr="00A3582E" w:rsidRDefault="00296B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96B51" w:rsidRPr="00A3582E" w:rsidRDefault="00296B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96B51" w:rsidRPr="00A3582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96B51" w:rsidRDefault="00A3582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B51" w:rsidRPr="00A3582E" w:rsidRDefault="00A3582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Региональное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местное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самоуправление</w:t>
            </w:r>
            <w:r w:rsidRPr="00A3582E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296B51" w:rsidRPr="00A3582E" w:rsidRDefault="00296B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96B51" w:rsidRPr="00A3582E" w:rsidRDefault="00296B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96B5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96B51" w:rsidRDefault="00A3582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B51" w:rsidRDefault="00A3582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38.04.04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96B51" w:rsidRDefault="00296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96B51" w:rsidRDefault="00296B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6B51" w:rsidRPr="00A3582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96B51" w:rsidRDefault="00A3582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B51" w:rsidRPr="00A3582E" w:rsidRDefault="00A3582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местное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самоуправление</w:t>
            </w:r>
            <w:r w:rsidRPr="00A3582E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296B51" w:rsidRPr="00A3582E" w:rsidRDefault="00296B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96B51" w:rsidRPr="00A3582E" w:rsidRDefault="00296B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96B5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96B51" w:rsidRDefault="00A3582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B51" w:rsidRDefault="00A3582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96B51" w:rsidRDefault="00296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96B51" w:rsidRDefault="00296B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6B5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96B51" w:rsidRDefault="00A3582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B51" w:rsidRDefault="00A3582E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296B51" w:rsidRDefault="00296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96B51" w:rsidRDefault="00296B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6B51">
        <w:trPr>
          <w:trHeight w:hRule="exact" w:val="574"/>
        </w:trPr>
        <w:tc>
          <w:tcPr>
            <w:tcW w:w="1521" w:type="dxa"/>
          </w:tcPr>
          <w:p w:rsidR="00296B51" w:rsidRDefault="00296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96B51" w:rsidRDefault="00296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B51" w:rsidRDefault="00A3582E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296B51" w:rsidRDefault="00296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96B51" w:rsidRDefault="00296B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6B51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B51" w:rsidRDefault="00A3582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96B51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6B51" w:rsidRDefault="00296B5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6B51" w:rsidRDefault="00296B5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B51" w:rsidRDefault="00296B5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296B51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6B51" w:rsidRDefault="00296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6B51" w:rsidRDefault="00296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96B51" w:rsidRDefault="00296B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6B51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B51" w:rsidRDefault="00A358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B51" w:rsidRDefault="00A358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296B51" w:rsidRDefault="00296B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6B51" w:rsidRPr="00A3582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B51" w:rsidRDefault="00A3582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B51" w:rsidRPr="00A3582E" w:rsidRDefault="00A3582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Особенности, предмет и структура учебного курса «Региональное управление и</w:t>
            </w:r>
            <w:r w:rsidRPr="00A3582E">
              <w:rPr>
                <w:lang w:val="ru-RU"/>
              </w:rPr>
              <w:br/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МСУ» ПК-2</w:t>
            </w:r>
          </w:p>
        </w:tc>
        <w:tc>
          <w:tcPr>
            <w:tcW w:w="86" w:type="dxa"/>
          </w:tcPr>
          <w:p w:rsidR="00296B51" w:rsidRPr="00A3582E" w:rsidRDefault="00296B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96B51" w:rsidRPr="00A3582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B51" w:rsidRDefault="00A3582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B51" w:rsidRPr="00A3582E" w:rsidRDefault="00A3582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Федерализм в системе государственного устройства страны ПК-5</w:t>
            </w:r>
          </w:p>
        </w:tc>
        <w:tc>
          <w:tcPr>
            <w:tcW w:w="86" w:type="dxa"/>
          </w:tcPr>
          <w:p w:rsidR="00296B51" w:rsidRPr="00A3582E" w:rsidRDefault="00296B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96B51" w:rsidRPr="00A3582E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B51" w:rsidRDefault="00A3582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B51" w:rsidRPr="00A3582E" w:rsidRDefault="00296B51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</w:p>
          <w:p w:rsidR="00296B51" w:rsidRPr="00A3582E" w:rsidRDefault="00A3582E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Крупные экономические районы и федеральные округа в системе регионального</w:t>
            </w:r>
            <w:r w:rsidRPr="00A3582E">
              <w:rPr>
                <w:lang w:val="ru-RU"/>
              </w:rPr>
              <w:br/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управления 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ПК-6</w:t>
            </w:r>
          </w:p>
        </w:tc>
        <w:tc>
          <w:tcPr>
            <w:tcW w:w="86" w:type="dxa"/>
          </w:tcPr>
          <w:p w:rsidR="00296B51" w:rsidRPr="00A3582E" w:rsidRDefault="00296B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96B51" w:rsidRPr="00A3582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B51" w:rsidRDefault="00A3582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B51" w:rsidRPr="00A3582E" w:rsidRDefault="00296B51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</w:p>
          <w:p w:rsidR="00296B51" w:rsidRPr="00A3582E" w:rsidRDefault="00A3582E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на уровне субъекта РФ.ПК-9</w:t>
            </w:r>
          </w:p>
        </w:tc>
        <w:tc>
          <w:tcPr>
            <w:tcW w:w="86" w:type="dxa"/>
          </w:tcPr>
          <w:p w:rsidR="00296B51" w:rsidRPr="00A3582E" w:rsidRDefault="00296B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96B51" w:rsidRPr="00A3582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B51" w:rsidRDefault="00A3582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B51" w:rsidRPr="00A3582E" w:rsidRDefault="00296B51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</w:p>
          <w:p w:rsidR="00296B51" w:rsidRPr="00A3582E" w:rsidRDefault="00A3582E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образование как социально-экономическая система ПК-2</w:t>
            </w:r>
          </w:p>
        </w:tc>
        <w:tc>
          <w:tcPr>
            <w:tcW w:w="86" w:type="dxa"/>
          </w:tcPr>
          <w:p w:rsidR="00296B51" w:rsidRPr="00A3582E" w:rsidRDefault="00296B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96B51" w:rsidRPr="00A3582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B51" w:rsidRDefault="00A3582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B51" w:rsidRPr="00A3582E" w:rsidRDefault="00A3582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Органы местного самоуправления, их структура, функции и полномочия ПК-4</w:t>
            </w:r>
          </w:p>
        </w:tc>
        <w:tc>
          <w:tcPr>
            <w:tcW w:w="86" w:type="dxa"/>
          </w:tcPr>
          <w:p w:rsidR="00296B51" w:rsidRPr="00A3582E" w:rsidRDefault="00296B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96B51" w:rsidRPr="00A3582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B51" w:rsidRDefault="00A3582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B51" w:rsidRPr="00A3582E" w:rsidRDefault="00A3582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Финансово-экономическое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местного самоуправления ПК-5</w:t>
            </w:r>
          </w:p>
        </w:tc>
        <w:tc>
          <w:tcPr>
            <w:tcW w:w="86" w:type="dxa"/>
          </w:tcPr>
          <w:p w:rsidR="00296B51" w:rsidRPr="00A3582E" w:rsidRDefault="00296B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96B51" w:rsidRPr="00A3582E">
        <w:trPr>
          <w:trHeight w:hRule="exact" w:val="302"/>
        </w:trPr>
        <w:tc>
          <w:tcPr>
            <w:tcW w:w="1521" w:type="dxa"/>
          </w:tcPr>
          <w:p w:rsidR="00296B51" w:rsidRPr="00A3582E" w:rsidRDefault="00296B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296B51" w:rsidRPr="00A3582E" w:rsidRDefault="00296B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296B51" w:rsidRPr="00A3582E" w:rsidRDefault="00296B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296B51" w:rsidRPr="00A3582E" w:rsidRDefault="00296B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296B51" w:rsidRPr="00A3582E" w:rsidRDefault="00296B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96B51" w:rsidRPr="00A3582E" w:rsidRDefault="00296B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96B51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B51" w:rsidRDefault="00A3582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96B51">
        <w:trPr>
          <w:trHeight w:hRule="exact" w:val="201"/>
        </w:trPr>
        <w:tc>
          <w:tcPr>
            <w:tcW w:w="1521" w:type="dxa"/>
          </w:tcPr>
          <w:p w:rsidR="00296B51" w:rsidRDefault="00296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96B51" w:rsidRDefault="00296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96B51" w:rsidRDefault="00296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96B51" w:rsidRDefault="00296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96B51" w:rsidRDefault="00296B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96B51" w:rsidRDefault="00296B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6B51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6B51" w:rsidRDefault="00A3582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96B51" w:rsidRPr="00A3582E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6B51" w:rsidRPr="00A3582E" w:rsidRDefault="00A3582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Хмелева Г.А., Семенычев В.К. Региональное управление и территориальное планирование</w:t>
            </w:r>
            <w:r w:rsidRPr="00A3582E">
              <w:rPr>
                <w:lang w:val="ru-RU"/>
              </w:rPr>
              <w:br/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пособие. - Москва: ООО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</w:t>
            </w:r>
            <w:r w:rsidRPr="00A3582E">
              <w:rPr>
                <w:lang w:val="ru-RU"/>
              </w:rPr>
              <w:br/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2021. - 224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/1290956</w:t>
            </w:r>
          </w:p>
        </w:tc>
      </w:tr>
      <w:tr w:rsidR="00296B51" w:rsidRPr="00A3582E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6B51" w:rsidRPr="00A3582E" w:rsidRDefault="00296B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96B51" w:rsidRPr="00A3582E">
        <w:trPr>
          <w:trHeight w:hRule="exact" w:val="139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6B51" w:rsidRPr="00A3582E" w:rsidRDefault="00A3582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Шедько</w:t>
            </w:r>
            <w:proofErr w:type="spellEnd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Н., Басова М. М., </w:t>
            </w:r>
            <w:proofErr w:type="spellStart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Богдановский</w:t>
            </w:r>
            <w:proofErr w:type="spellEnd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Л., Власенко М. Н., </w:t>
            </w:r>
            <w:proofErr w:type="spellStart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Миндлин</w:t>
            </w:r>
            <w:proofErr w:type="spellEnd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Б.,</w:t>
            </w:r>
            <w:r w:rsidRPr="00A3582E">
              <w:rPr>
                <w:lang w:val="ru-RU"/>
              </w:rPr>
              <w:br/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Морковкин Д. Е., Панина О. В., Плотицына Л. А., </w:t>
            </w:r>
            <w:proofErr w:type="spellStart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Погребняк</w:t>
            </w:r>
            <w:proofErr w:type="spellEnd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Р. Г., </w:t>
            </w:r>
            <w:proofErr w:type="spellStart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Поддубная</w:t>
            </w:r>
            <w:proofErr w:type="spellEnd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С., Пожидаева Е. С.,</w:t>
            </w:r>
            <w:r w:rsidRPr="00A3582E">
              <w:rPr>
                <w:lang w:val="ru-RU"/>
              </w:rPr>
              <w:br/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Прокофьев М. Н., Симагин Ю. А., Трифонов П. В., Шишкин А. И., </w:t>
            </w:r>
            <w:proofErr w:type="spellStart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Шубцова</w:t>
            </w:r>
            <w:proofErr w:type="spellEnd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В. Региональное</w:t>
            </w:r>
            <w:r w:rsidRPr="00A3582E">
              <w:rPr>
                <w:lang w:val="ru-RU"/>
              </w:rPr>
              <w:br/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и территориальное планирование в 2 ч. Часть 2 [Электронный ресурс]:Учебник и</w:t>
            </w:r>
            <w:r w:rsidRPr="00A3582E">
              <w:rPr>
                <w:lang w:val="ru-RU"/>
              </w:rPr>
              <w:br/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</w:t>
            </w:r>
            <w:proofErr w:type="spellStart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2021. - 302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/473215</w:t>
            </w:r>
          </w:p>
        </w:tc>
      </w:tr>
      <w:tr w:rsidR="00296B51" w:rsidRPr="00A3582E">
        <w:trPr>
          <w:trHeight w:hRule="exact" w:val="139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6B51" w:rsidRPr="00A3582E" w:rsidRDefault="00A3582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Шедько</w:t>
            </w:r>
            <w:proofErr w:type="spellEnd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Н., Басова М. М., </w:t>
            </w:r>
            <w:proofErr w:type="spellStart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Богдановский</w:t>
            </w:r>
            <w:proofErr w:type="spellEnd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Л., Власенко М. Н., </w:t>
            </w:r>
            <w:proofErr w:type="spellStart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Миндлин</w:t>
            </w:r>
            <w:proofErr w:type="spellEnd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Б.,</w:t>
            </w:r>
            <w:r w:rsidRPr="00A3582E">
              <w:rPr>
                <w:lang w:val="ru-RU"/>
              </w:rPr>
              <w:br/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Морковкин Д. Е., Панина О. В., Плотицына Л. А., </w:t>
            </w:r>
            <w:proofErr w:type="spellStart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Погребняк</w:t>
            </w:r>
            <w:proofErr w:type="spellEnd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Г., </w:t>
            </w:r>
            <w:proofErr w:type="spellStart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Поддубная</w:t>
            </w:r>
            <w:proofErr w:type="spellEnd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С., Пожидаева Е. С.,</w:t>
            </w:r>
            <w:r w:rsidRPr="00A3582E">
              <w:rPr>
                <w:lang w:val="ru-RU"/>
              </w:rPr>
              <w:br/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 М. Н.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Симагин Ю. А., Трифонов П. В., Шишкин А. И., </w:t>
            </w:r>
            <w:proofErr w:type="spellStart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Шубцова</w:t>
            </w:r>
            <w:proofErr w:type="spellEnd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В. Региональное</w:t>
            </w:r>
            <w:r w:rsidRPr="00A3582E">
              <w:rPr>
                <w:lang w:val="ru-RU"/>
              </w:rPr>
              <w:br/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и территориальное планирование в 2 ч. Часть 1 [Электронный ресурс]:Учебник и</w:t>
            </w:r>
            <w:r w:rsidRPr="00A3582E">
              <w:rPr>
                <w:lang w:val="ru-RU"/>
              </w:rPr>
              <w:br/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</w:t>
            </w:r>
            <w:proofErr w:type="spellStart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- 205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/4732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296B51" w:rsidRPr="00A3582E">
        <w:trPr>
          <w:trHeight w:hRule="exact" w:val="142"/>
        </w:trPr>
        <w:tc>
          <w:tcPr>
            <w:tcW w:w="1521" w:type="dxa"/>
          </w:tcPr>
          <w:p w:rsidR="00296B51" w:rsidRPr="00A3582E" w:rsidRDefault="00296B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296B51" w:rsidRPr="00A3582E" w:rsidRDefault="00296B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296B51" w:rsidRPr="00A3582E" w:rsidRDefault="00296B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296B51" w:rsidRPr="00A3582E" w:rsidRDefault="00296B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296B51" w:rsidRPr="00A3582E" w:rsidRDefault="00296B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96B51" w:rsidRPr="00A3582E" w:rsidRDefault="00296B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96B51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6B51" w:rsidRDefault="00A3582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296B51" w:rsidRDefault="00A3582E">
      <w:pPr>
        <w:rPr>
          <w:sz w:val="0"/>
          <w:szCs w:val="0"/>
        </w:rPr>
      </w:pPr>
      <w:r>
        <w:br w:type="page"/>
      </w:r>
    </w:p>
    <w:p w:rsidR="00296B51" w:rsidRDefault="00296B51">
      <w:pPr>
        <w:sectPr w:rsidR="00296B5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96B51" w:rsidRPr="00A3582E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6B51" w:rsidRPr="00A3582E" w:rsidRDefault="00A3582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Анимица</w:t>
            </w:r>
            <w:proofErr w:type="spellEnd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Г., </w:t>
            </w:r>
            <w:proofErr w:type="spellStart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Анимица</w:t>
            </w:r>
            <w:proofErr w:type="spellEnd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Е., Антипин И. А., Беликова О. А., Власова Н. Ю., Дворядкина</w:t>
            </w:r>
            <w:r w:rsidRPr="00A3582E">
              <w:rPr>
                <w:lang w:val="ru-RU"/>
              </w:rPr>
              <w:br/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Е. Б., Ергунова О. Т., </w:t>
            </w:r>
            <w:proofErr w:type="spellStart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Заборова</w:t>
            </w:r>
            <w:proofErr w:type="spellEnd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Н., Истомина Н. А., </w:t>
            </w:r>
            <w:proofErr w:type="spellStart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Квон</w:t>
            </w:r>
            <w:proofErr w:type="spellEnd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М., Новикова Н. В., </w:t>
            </w:r>
            <w:proofErr w:type="spellStart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Рахмеева</w:t>
            </w:r>
            <w:proofErr w:type="spellEnd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И.,</w:t>
            </w:r>
            <w:r w:rsidRPr="00A3582E">
              <w:rPr>
                <w:lang w:val="ru-RU"/>
              </w:rPr>
              <w:br/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Силин Я.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П., </w:t>
            </w:r>
            <w:proofErr w:type="spellStart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Сурнина</w:t>
            </w:r>
            <w:proofErr w:type="spellEnd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М., Тонких Н. В., Шишкина Е. А. Региональная экономика [Электронный</w:t>
            </w:r>
            <w:r w:rsidRPr="00A3582E">
              <w:rPr>
                <w:lang w:val="ru-RU"/>
              </w:rPr>
              <w:br/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ресурс]:курс лекций. - Екатеринбург: Издательство </w:t>
            </w:r>
            <w:proofErr w:type="spellStart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- 417 – Режим доступа:</w:t>
            </w:r>
            <w:r w:rsidRPr="00A3582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493031.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96B51" w:rsidRPr="00A3582E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6B51" w:rsidRPr="00A3582E" w:rsidRDefault="00A3582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Алексеев И.А., </w:t>
            </w:r>
            <w:proofErr w:type="spellStart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Адамоков</w:t>
            </w:r>
            <w:proofErr w:type="spellEnd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Б.Б.,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Белявский Д. С., Трофимов М. С., Бабаян Р.А.,</w:t>
            </w:r>
            <w:r w:rsidRPr="00A3582E">
              <w:rPr>
                <w:lang w:val="ru-RU"/>
              </w:rPr>
              <w:br/>
            </w:r>
            <w:proofErr w:type="spellStart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Маршенкулова</w:t>
            </w:r>
            <w:proofErr w:type="spellEnd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Б.А., </w:t>
            </w:r>
            <w:proofErr w:type="spellStart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Доева</w:t>
            </w:r>
            <w:proofErr w:type="spellEnd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М.Р. Муниципальное управление и местное самоуправление</w:t>
            </w:r>
            <w:r w:rsidRPr="00A3582E">
              <w:rPr>
                <w:lang w:val="ru-RU"/>
              </w:rPr>
              <w:br/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ресурс]:Учебник. - Москва: ООО "Научно-издательский центр ИНФРА-М", 2023. -</w:t>
            </w:r>
            <w:r w:rsidRPr="00A3582E">
              <w:rPr>
                <w:lang w:val="ru-RU"/>
              </w:rPr>
              <w:br/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353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/1901771</w:t>
            </w:r>
          </w:p>
        </w:tc>
      </w:tr>
      <w:tr w:rsidR="00296B51" w:rsidRPr="00A3582E">
        <w:trPr>
          <w:trHeight w:hRule="exact" w:val="284"/>
        </w:trPr>
        <w:tc>
          <w:tcPr>
            <w:tcW w:w="10774" w:type="dxa"/>
          </w:tcPr>
          <w:p w:rsidR="00296B51" w:rsidRPr="00A3582E" w:rsidRDefault="00296B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96B51" w:rsidRPr="00A3582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B51" w:rsidRPr="00A3582E" w:rsidRDefault="00A3582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35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3582E">
              <w:rPr>
                <w:lang w:val="ru-RU"/>
              </w:rPr>
              <w:t xml:space="preserve"> </w:t>
            </w:r>
          </w:p>
        </w:tc>
      </w:tr>
      <w:tr w:rsidR="00296B51" w:rsidRPr="00A3582E">
        <w:trPr>
          <w:trHeight w:hRule="exact" w:val="142"/>
        </w:trPr>
        <w:tc>
          <w:tcPr>
            <w:tcW w:w="10774" w:type="dxa"/>
          </w:tcPr>
          <w:p w:rsidR="00296B51" w:rsidRPr="00A3582E" w:rsidRDefault="00296B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96B5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6B51" w:rsidRDefault="00A3582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96B51">
        <w:trPr>
          <w:trHeight w:hRule="exact" w:val="283"/>
        </w:trPr>
        <w:tc>
          <w:tcPr>
            <w:tcW w:w="10774" w:type="dxa"/>
          </w:tcPr>
          <w:p w:rsidR="00296B51" w:rsidRDefault="00296B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6B5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6B51" w:rsidRDefault="00A3582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3582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3582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3582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3582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96B51" w:rsidRPr="00A3582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6B51" w:rsidRPr="00A3582E" w:rsidRDefault="00A3582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3582E">
              <w:rPr>
                <w:lang w:val="ru-RU"/>
              </w:rPr>
              <w:t xml:space="preserve"> </w:t>
            </w:r>
          </w:p>
        </w:tc>
      </w:tr>
      <w:tr w:rsidR="00296B51" w:rsidRPr="00A3582E">
        <w:trPr>
          <w:trHeight w:hRule="exact" w:val="142"/>
        </w:trPr>
        <w:tc>
          <w:tcPr>
            <w:tcW w:w="10774" w:type="dxa"/>
          </w:tcPr>
          <w:p w:rsidR="00296B51" w:rsidRPr="00A3582E" w:rsidRDefault="00296B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96B51" w:rsidRPr="00A3582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6B51" w:rsidRPr="00A3582E" w:rsidRDefault="00A3582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35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A3582E">
              <w:rPr>
                <w:lang w:val="ru-RU"/>
              </w:rPr>
              <w:br/>
            </w:r>
            <w:r w:rsidRPr="00A35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296B51" w:rsidRPr="00A3582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6B51" w:rsidRPr="00A3582E" w:rsidRDefault="00A3582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A3582E">
              <w:rPr>
                <w:lang w:val="ru-RU"/>
              </w:rPr>
              <w:t xml:space="preserve"> </w:t>
            </w:r>
          </w:p>
          <w:p w:rsidR="00296B51" w:rsidRPr="00A3582E" w:rsidRDefault="00A3582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3582E">
              <w:rPr>
                <w:lang w:val="ru-RU"/>
              </w:rPr>
              <w:t xml:space="preserve"> </w:t>
            </w:r>
          </w:p>
        </w:tc>
      </w:tr>
      <w:tr w:rsidR="00296B51" w:rsidRPr="00A3582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6B51" w:rsidRPr="00A3582E" w:rsidRDefault="00A3582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A3582E">
              <w:rPr>
                <w:lang w:val="ru-RU"/>
              </w:rPr>
              <w:t xml:space="preserve"> </w:t>
            </w:r>
          </w:p>
          <w:p w:rsidR="00296B51" w:rsidRPr="00A3582E" w:rsidRDefault="00A3582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3582E">
              <w:rPr>
                <w:lang w:val="ru-RU"/>
              </w:rPr>
              <w:t xml:space="preserve"> </w:t>
            </w:r>
          </w:p>
          <w:p w:rsidR="00296B51" w:rsidRPr="00A3582E" w:rsidRDefault="00A3582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3582E">
              <w:rPr>
                <w:lang w:val="ru-RU"/>
              </w:rPr>
              <w:t xml:space="preserve"> </w:t>
            </w:r>
          </w:p>
        </w:tc>
      </w:tr>
      <w:tr w:rsidR="00296B51" w:rsidRPr="00A3582E">
        <w:trPr>
          <w:trHeight w:hRule="exact" w:val="142"/>
        </w:trPr>
        <w:tc>
          <w:tcPr>
            <w:tcW w:w="10774" w:type="dxa"/>
          </w:tcPr>
          <w:p w:rsidR="00296B51" w:rsidRPr="00A3582E" w:rsidRDefault="00296B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96B51" w:rsidRPr="00A3582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B51" w:rsidRPr="00A3582E" w:rsidRDefault="00A3582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Антипин</w:t>
            </w:r>
            <w:r w:rsidRPr="00A3582E">
              <w:rPr>
                <w:lang w:val="ru-RU"/>
              </w:rPr>
              <w:t xml:space="preserve"> </w:t>
            </w:r>
            <w:r w:rsidRPr="00A3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И.А.</w:t>
            </w:r>
            <w:r w:rsidRPr="00A3582E">
              <w:rPr>
                <w:lang w:val="ru-RU"/>
              </w:rPr>
              <w:t xml:space="preserve"> </w:t>
            </w:r>
          </w:p>
        </w:tc>
      </w:tr>
    </w:tbl>
    <w:p w:rsidR="00A3582E" w:rsidRDefault="00A3582E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  <w:r>
        <w:rPr>
          <w:color w:val="FFFFFF"/>
          <w:sz w:val="2"/>
          <w:szCs w:val="2"/>
        </w:rPr>
        <w:br w:type="page"/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82E" w:rsidRPr="00A3582E" w:rsidRDefault="00A3582E" w:rsidP="00A35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b/>
          <w:sz w:val="24"/>
          <w:szCs w:val="24"/>
          <w:lang w:val="ru-RU"/>
        </w:rPr>
        <w:t>Примерная тематика курсовых работ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Деятельность представительного органа местного самоуправления: тенденции и перспективы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Деятельность исполнительного органа местного самоуправления: тенденции и перспективы (на примере…)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Деятельность Департамента по управлению муниципальным имуществом Администрации муниципального образования (на примере…)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Взаимодействие органов государственной власти субъекта РФ и органов местного самоуправления (на примере…)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Планирование и организация деятельности органов местного самоуправления (на примере…)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Информатизация деятельности органов местного самоуправления (на примере…)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Социальная защита населения как сфера компетенции органов муниципального образования (на примере…)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Благоустройство территории как сфера компетенции органов местного самоуправления (на примере…)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Управление муниципальным имуществом как сфера компетенции органов местного самоуправления (на примере…)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Обеспечение условий для развития на территории поселения физической культуры и массового спорта как направление деятельности органов местного самоуправления (на примере…)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11.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Создание условий для развития малого и среднего предпринимательства как направление деятельности органов местного самоуправления (на примере…)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12.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Исследование муниципальной собственности как экономической основы местного самоуправления (на примере…)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13.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 xml:space="preserve">Экономическая и социальная эффективность деятельности </w:t>
      </w:r>
      <w:proofErr w:type="gramStart"/>
      <w:r w:rsidRPr="00A3582E">
        <w:rPr>
          <w:rFonts w:ascii="Times New Roman" w:hAnsi="Times New Roman" w:cs="Times New Roman"/>
          <w:sz w:val="24"/>
          <w:szCs w:val="24"/>
          <w:lang w:val="ru-RU"/>
        </w:rPr>
        <w:t>муниципального  унитарного</w:t>
      </w:r>
      <w:proofErr w:type="gramEnd"/>
      <w:r w:rsidRPr="00A3582E">
        <w:rPr>
          <w:rFonts w:ascii="Times New Roman" w:hAnsi="Times New Roman" w:cs="Times New Roman"/>
          <w:sz w:val="24"/>
          <w:szCs w:val="24"/>
          <w:lang w:val="ru-RU"/>
        </w:rPr>
        <w:t xml:space="preserve"> предприятия (на примере ..)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14.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 xml:space="preserve">Экономическая и социальная эффективность деятельности </w:t>
      </w:r>
      <w:proofErr w:type="gramStart"/>
      <w:r w:rsidRPr="00A3582E">
        <w:rPr>
          <w:rFonts w:ascii="Times New Roman" w:hAnsi="Times New Roman" w:cs="Times New Roman"/>
          <w:sz w:val="24"/>
          <w:szCs w:val="24"/>
          <w:lang w:val="ru-RU"/>
        </w:rPr>
        <w:t>муниципального  учреждения</w:t>
      </w:r>
      <w:proofErr w:type="gramEnd"/>
      <w:r w:rsidRPr="00A3582E">
        <w:rPr>
          <w:rFonts w:ascii="Times New Roman" w:hAnsi="Times New Roman" w:cs="Times New Roman"/>
          <w:sz w:val="24"/>
          <w:szCs w:val="24"/>
          <w:lang w:val="ru-RU"/>
        </w:rPr>
        <w:t xml:space="preserve"> (на примере ..)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15.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Стратегическое планирование как фактор повышения эффективности деятельности органов местного самоуправления (на примере муниципального образования…)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16.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Прогнозирование как фактор повышения эффективности деятельности органов местного самоуправления (на примере муниципального образования…)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17.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Информационное обеспечение как фактор повышения эффективности деятельности органов местного самоуправления (на примере муниципального образования…)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18.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Муниципальный заказ как фактор повышения эффективности деятельности органов местного самоуправления (на примере…)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19.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Профессиональная подготовка муниципальных служащих как фактор повышения эффективности деятельности органов местного самоуправления (на примере муниципального образования…)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20.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Маркетинг территории как фактор повышения эффективности деятельности органов местного самоуправления (на примере муниципального образования…)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21.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Финансовый контроль как фактор повышения эффективности деятельности органов местного самоуправления (на примере муниципального образования…)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22.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Информационно-коммуникационные технологии как фактор повышения эффективности деятельности органов местного самоуправления (на примере муниципального образования…)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23.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Взаимодействие органов управления и церкви в решении проблем развития территории (на примере…)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24.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Ассоциации муниципальных образований и их роль в муниципальном развитии (на примере…)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25.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Межрегиональное взаимодействие и его роль в развитии субъектов РФ (на примере…)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26.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Муниципальная инвестиционная политика: современное состояние и перспективы реализации (на примере…)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27.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Муниципальная жилищная политика: современное состояние и перспективы реализации (на примере…)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28.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Формирование и исполнение бюджета муниципального образования (на примере…)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29.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4Формирование и реализация муниципальных целевых программ (на примере…)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30.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Деятельность органов местного самоуправления по реализации государственной политики в сфере обеспечения общественной безопасности (на примере…)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lastRenderedPageBreak/>
        <w:t>31.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Муниципальная инфраструктурная политика: современное состояние и перспективы реализации (на примере…)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32.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Муниципальная экологическая политика: современное состояние и направления реализации (на примере…)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33.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Методы управления комплексным социально-экономическим развитием муниципального образования (на примере…)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34.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Местное налогообложение в системе методов управления территорией (на примере…)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35.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Технологии оказания муниципальных услуг физическим и юридическим лицам: современное состояние и перспективы реализации (на примере…)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36.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Роль банковской деятельности в экономическом развитии региона (на примере конкретного субъекта РФ)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37.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Анализ уровня жизни населения региона (на примере конкретного субъекта РФ)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38.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Анализ качества жизни населения региона (на примере конкретного субъекта РФ)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39.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Региональная дифференциация уровня жизни населения регионов РФ (на примере всех субъектов РФ)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40.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Внешнеэкономические связи региона: анализ, тенденции, особенности 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41.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регулирования (на примере конкретного субъекта РФ)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42.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Исследование инвестиционной деятельности в регионе (на примере конкретного субъекта РФ)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43.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Иностранные инвестиции как элемент инвестирования социально-экономического развития региона (на примере конкретного субъекта РФ)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44.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Банки как элемент инфраструктуры региона (на примере конкретного субъекта РФ)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45.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Анализ социально-экономического положения региона (на примере конкретного субъекта РФ)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46.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Экспортный потенциал региона (на примере конкретного субъекта РФ)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47.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Региональная инновационная политика (на примере конкретного субъекта РФ)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48.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Безработица в регионе: современное состояние и пути снижения (на примере конкретного субъекта РФ)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49.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Региональные особенности развития автодорожной инфраструктуры (на примере конкретного субъекта РФ)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50.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Региональные особенности процесса автомобилизации населения (на примере конкретного субъекта РФ)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51.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Региональные особенности демографических процессов (на примере конкретного субъекта РФ)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52.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Региональные налоги и сборы в структуре доходов бюджетов субъектов РФ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53.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Региональная дифференциация доходов населения (на примере всех субъектов РФ)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54.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Формирование стратегии социально-экономического развития региона (на примере конкретного субъекта РФ)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55.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Направления развития экологической деятельности в регионе (на примере конкретного субъекта РФ)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56.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Особенности и перспективы развития промышленности региона (на примере конкретной </w:t>
      </w:r>
      <w:proofErr w:type="gramStart"/>
      <w:r w:rsidRPr="00A3582E">
        <w:rPr>
          <w:rFonts w:ascii="Times New Roman" w:hAnsi="Times New Roman" w:cs="Times New Roman"/>
          <w:sz w:val="24"/>
          <w:szCs w:val="24"/>
          <w:lang w:val="ru-RU"/>
        </w:rPr>
        <w:t>отрасли  и</w:t>
      </w:r>
      <w:proofErr w:type="gramEnd"/>
      <w:r w:rsidRPr="00A3582E">
        <w:rPr>
          <w:rFonts w:ascii="Times New Roman" w:hAnsi="Times New Roman" w:cs="Times New Roman"/>
          <w:sz w:val="24"/>
          <w:szCs w:val="24"/>
          <w:lang w:val="ru-RU"/>
        </w:rPr>
        <w:t xml:space="preserve"> конкретного региона)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57.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Современное состояние и развитие туризма в регионе (на примере конкретного субъекта РФ)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58.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Современное состояние и перспективы развития социальной инфраструктуры региона (на примере конкретного субъекта РФ)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59.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Тенденции развития малого предпринимательства в регионе (на примере конкретного субъекта РФ)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60.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A3582E">
        <w:rPr>
          <w:rFonts w:ascii="Times New Roman" w:hAnsi="Times New Roman" w:cs="Times New Roman"/>
          <w:sz w:val="24"/>
          <w:szCs w:val="24"/>
          <w:lang w:val="ru-RU"/>
        </w:rPr>
        <w:t>Технополисы</w:t>
      </w:r>
      <w:proofErr w:type="spellEnd"/>
      <w:r w:rsidRPr="00A3582E">
        <w:rPr>
          <w:rFonts w:ascii="Times New Roman" w:hAnsi="Times New Roman" w:cs="Times New Roman"/>
          <w:sz w:val="24"/>
          <w:szCs w:val="24"/>
          <w:lang w:val="ru-RU"/>
        </w:rPr>
        <w:t xml:space="preserve"> и технопарки как фактор экономического </w:t>
      </w:r>
      <w:proofErr w:type="gramStart"/>
      <w:r w:rsidRPr="00A3582E">
        <w:rPr>
          <w:rFonts w:ascii="Times New Roman" w:hAnsi="Times New Roman" w:cs="Times New Roman"/>
          <w:sz w:val="24"/>
          <w:szCs w:val="24"/>
          <w:lang w:val="ru-RU"/>
        </w:rPr>
        <w:t>развития  региона</w:t>
      </w:r>
      <w:proofErr w:type="gramEnd"/>
      <w:r w:rsidRPr="00A3582E">
        <w:rPr>
          <w:rFonts w:ascii="Times New Roman" w:hAnsi="Times New Roman" w:cs="Times New Roman"/>
          <w:sz w:val="24"/>
          <w:szCs w:val="24"/>
          <w:lang w:val="ru-RU"/>
        </w:rPr>
        <w:t xml:space="preserve"> (на примере конкретного субъекта РФ)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61.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Региональные особенности жилищной обеспеченности населения (на примере конкретного субъекта РФ)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62.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Приоритетные направления научно-технологической политики региона (на примере конкретного субъекта РФ)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63.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Инвестиционная привлекательность региона (на примере конкретного субъекта РФ)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64.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Формирование и усиление конкурентоспособности экономики региона</w:t>
      </w:r>
      <w:proofErr w:type="gramStart"/>
      <w:r w:rsidRPr="00A3582E">
        <w:rPr>
          <w:rFonts w:ascii="Times New Roman" w:hAnsi="Times New Roman" w:cs="Times New Roman"/>
          <w:sz w:val="24"/>
          <w:szCs w:val="24"/>
          <w:lang w:val="ru-RU"/>
        </w:rPr>
        <w:t xml:space="preserve">   (</w:t>
      </w:r>
      <w:proofErr w:type="gramEnd"/>
      <w:r w:rsidRPr="00A3582E">
        <w:rPr>
          <w:rFonts w:ascii="Times New Roman" w:hAnsi="Times New Roman" w:cs="Times New Roman"/>
          <w:sz w:val="24"/>
          <w:szCs w:val="24"/>
          <w:lang w:val="ru-RU"/>
        </w:rPr>
        <w:t>на примере конкретного субъекта РФ)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65.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Региональный рынок жилья: современное состояние и перспективы развития (на примере конкретного субъекта РФ)</w:t>
      </w: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66.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>Региональный рынок труда: современное состояние и перспективы развития (на примере конкретного субъекта РФ)</w:t>
      </w:r>
    </w:p>
    <w:p w:rsidR="00296B51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lastRenderedPageBreak/>
        <w:t>67.</w:t>
      </w:r>
      <w:r w:rsidRPr="00A3582E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Региональный потребительский </w:t>
      </w:r>
      <w:proofErr w:type="gramStart"/>
      <w:r w:rsidRPr="00A3582E">
        <w:rPr>
          <w:rFonts w:ascii="Times New Roman" w:hAnsi="Times New Roman" w:cs="Times New Roman"/>
          <w:sz w:val="24"/>
          <w:szCs w:val="24"/>
          <w:lang w:val="ru-RU"/>
        </w:rPr>
        <w:t>рынок :</w:t>
      </w:r>
      <w:proofErr w:type="gramEnd"/>
      <w:r w:rsidRPr="00A3582E">
        <w:rPr>
          <w:rFonts w:ascii="Times New Roman" w:hAnsi="Times New Roman" w:cs="Times New Roman"/>
          <w:sz w:val="24"/>
          <w:szCs w:val="24"/>
          <w:lang w:val="ru-RU"/>
        </w:rPr>
        <w:t xml:space="preserve"> современное состояние и перспективы развития (на примере конкретного субъекта РФ)</w:t>
      </w:r>
    </w:p>
    <w:p w:rsid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3582E" w:rsidRPr="00A3582E" w:rsidRDefault="00A3582E" w:rsidP="00A3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582E">
        <w:rPr>
          <w:rFonts w:ascii="Times New Roman" w:hAnsi="Times New Roman" w:cs="Times New Roman"/>
          <w:sz w:val="24"/>
          <w:szCs w:val="24"/>
          <w:lang w:val="ru-RU"/>
        </w:rPr>
        <w:t>Аннотацию подготовил: Антипин И.А.</w:t>
      </w:r>
      <w:bookmarkStart w:id="0" w:name="_GoBack"/>
      <w:bookmarkEnd w:id="0"/>
    </w:p>
    <w:sectPr w:rsidR="00A3582E" w:rsidRPr="00A3582E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96B51"/>
    <w:rsid w:val="00A3582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27214F"/>
  <w15:docId w15:val="{E5210333-3A58-4BCA-BB70-2BDEB162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1664</Words>
  <Characters>9486</Characters>
  <Application>Microsoft Office Word</Application>
  <DocSecurity>0</DocSecurity>
  <Lines>79</Lines>
  <Paragraphs>22</Paragraphs>
  <ScaleCrop>false</ScaleCrop>
  <Company>УрГЭУ</Company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2023-2024_z38_04_04_ЗМ-ГУиМС-23_plx_Региональное управление и местное самоуправление</dc:title>
  <dc:creator>FastReport.NET</dc:creator>
  <cp:lastModifiedBy>Курбатова Валерия Платоновна</cp:lastModifiedBy>
  <cp:revision>2</cp:revision>
  <dcterms:created xsi:type="dcterms:W3CDTF">2023-06-16T09:05:00Z</dcterms:created>
  <dcterms:modified xsi:type="dcterms:W3CDTF">2023-06-16T09:06:00Z</dcterms:modified>
</cp:coreProperties>
</file>