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Региональная</w:t>
            </w:r>
            <w:r>
              <w:rPr/>
              <w:t xml:space="preserve"> </w:t>
            </w:r>
            <w:r>
              <w:rPr>
                <w:rFonts w:ascii="Times New Roman" w:hAnsi="Times New Roman" w:cs="Times New Roman"/>
                <w:color w:val="#000000"/>
                <w:sz w:val="24"/>
                <w:szCs w:val="24"/>
              </w:rPr>
              <w:t>экономика</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38.03.01</w:t>
            </w:r>
            <w:r>
              <w:rPr/>
              <w:t xml:space="preserve"> </w:t>
            </w:r>
            <w:r>
              <w:rPr>
                <w:rFonts w:ascii="Times New Roman" w:hAnsi="Times New Roman" w:cs="Times New Roman"/>
                <w:color w:val="#000000"/>
                <w:sz w:val="24"/>
                <w:szCs w:val="24"/>
              </w:rPr>
              <w:t>Экономика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региональной,</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Теоретико-методологические основы региональной экономики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Территориальное устройство экономики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экономики региона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Потенциал территории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Финансовые ресурсы региона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Инвестиционная деятельность в регионе</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экономической безопасности региона</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Нормативно-правовое обеспечение экономической безопасности региона</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359.60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Лимонов Л. Э., Жихаревич Б. С., Власова Т. В., Одинг Н. Ю., Русецкая О. В., Батчаев А. Р., Березин М. П., Варламова О. Д., Кадочников Д. В., Жунда Н. Б. Региональная экономика и пространственное развитие. Учебник для студентов вузов, обучающихся по экономическим направлениям : [в 2 томах]. Т. 2. [Электронный ресурс]:. - Москва: Юрайт, 2019. - 367 – Режим доступа: https://urait.ru/bcode/433076</w:t>
            </w:r>
          </w:p>
        </w:tc>
      </w:tr>
      <w:tr>
        <w:trPr>
          <w:trHeight w:hRule="exact" w:val="1366.95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Лимонов Л. Э., Батчаев А. Р., Березин М. П., Варламова О. Д., Власова Т. В., Жихаревич Б. С., Жунда Н. Б., Заостровцев А. П., Кадочников Д. В. Региональная экономика и пространственное развитие. Учебник для студентов вузов, обучающихся по экономическим направлениям : [в 2 томах]. Т. 1. [Электронный ресурс]:. - Москва: Юрайт, 2019. - 319 – Режим доступа: https://urait.ru/bcode/432782</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Селищева Т. А. Региональная экономика. [Электронный ресурс]:учебник для студентов вузов, обучающихся по направлению 38.03.01 «Экономика» (квалификация (степень) «бакалавр»). - Москва: ИНФРА-М, 2018. - 469 – Режим доступа: https://znanium.com/catalog/product/947765</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Поздеева О. Г., Иванова О. Ю. Региональная экономика. [Электронный ресурс]:краткий курс лекций. - Екатеринбург: [Издательство УрГЭУ], 2017. - 131 – Режим доступа: http://lib.usue.ru/resource/limit/ump/17/p488733.pdf</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Брагина З. В., Киселев И. К. Развитие регионов: диагностика региональных различий. [Электронный ресурс]:монография. - Москва: ИНФРА-М, 2018. - 152 – Режим доступа: https://znanium.com/catalog/product/924759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Махмудова М. М., Ефремова В. В., Королева А. М. Социально-экономические трансформации региона в современных условиях. [Электронный ресурс]:монография. - Москва: ИНФРА-М, 2019. - 281 – Режим доступа: https://znanium.com/catalog/product/948985</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Неоиндустриально ориентированные преобразования в экономическом пространстве Уральского макрорегиона. [Электронный ресурс]:[монография]. - Екатеринбург: Издательство УрГЭУ, 2017. - 195 – Режим доступа: http://lib.usue.ru/resource/limit/books/17/m489189.pdf</w:t>
            </w:r>
          </w:p>
        </w:tc>
      </w:tr>
      <w:tr>
        <w:trPr>
          <w:trHeight w:hRule="exact" w:val="826.140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Регионы Уральского федерального округа: итоги экономического и социального развития в 2015-2019 годах. [Электронный ресурс]:статистический сборник : (04020). - Екатеринбург: [б. и.], 2020. - 1 – Режим доступа: http://lib.usue.ru/resource/limit/stat/20/e505.pdf</w:t>
            </w:r>
          </w:p>
        </w:tc>
      </w:tr>
      <w:tr>
        <w:trPr>
          <w:trHeight w:hRule="exact" w:val="277.8299"/>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3"/>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9"/>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6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Поздеева</w:t>
            </w:r>
            <w:r>
              <w:rPr/>
              <w:t xml:space="preserve"> </w:t>
            </w:r>
            <w:r>
              <w:rPr>
                <w:rFonts w:ascii="Times New Roman" w:hAnsi="Times New Roman" w:cs="Times New Roman"/>
                <w:color w:val="#000000"/>
                <w:sz w:val="24"/>
                <w:szCs w:val="24"/>
              </w:rPr>
              <w:t>О.Г.</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2021-2022_38_03_01-ЭБиУР-2021_очное_plx_Региональная экономика</dc:title>
  <dc:creator>FastReport.NET</dc:creator>
</cp:coreProperties>
</file>