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E317E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>
        <w:trPr>
          <w:trHeight w:hRule="exact" w:val="67"/>
        </w:trPr>
        <w:tc>
          <w:tcPr>
            <w:tcW w:w="1521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>
        <w:trPr>
          <w:trHeight w:hRule="exact" w:val="500"/>
        </w:trPr>
        <w:tc>
          <w:tcPr>
            <w:tcW w:w="1521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 w:rsidRPr="00497FF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7E0" w:rsidRPr="00497FFE" w:rsidRDefault="00497FF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497FF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317E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E317E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E317E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E317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317E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 w:rsidRPr="00497FFE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Pr="00497FFE" w:rsidRDefault="00497F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формирования систем обеспечения и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инструментарий управления финансовыми ресурсами организации. -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УК-1</w:t>
            </w:r>
          </w:p>
        </w:tc>
        <w:tc>
          <w:tcPr>
            <w:tcW w:w="8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 w:rsidRPr="00497FF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Pr="00497FFE" w:rsidRDefault="00497F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формированием собственных ресурсов организации -ПК-2</w:t>
            </w:r>
          </w:p>
        </w:tc>
        <w:tc>
          <w:tcPr>
            <w:tcW w:w="8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 w:rsidRPr="00497FF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Pr="00497FFE" w:rsidRDefault="00497F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формированием заемных ресурсов организации - ПК-2</w:t>
            </w:r>
          </w:p>
        </w:tc>
        <w:tc>
          <w:tcPr>
            <w:tcW w:w="8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 w:rsidRPr="00497FF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Pr="00497FFE" w:rsidRDefault="00497F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управления распределением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 ресурсов по основным сферам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организации - УК-2</w:t>
            </w:r>
          </w:p>
        </w:tc>
        <w:tc>
          <w:tcPr>
            <w:tcW w:w="8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 w:rsidRPr="00497FF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Pr="00497FFE" w:rsidRDefault="00497F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целевой суммы финансовых ресурсов организации, направляемых на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инвестирование и потребление  ПК-3</w:t>
            </w:r>
          </w:p>
        </w:tc>
        <w:tc>
          <w:tcPr>
            <w:tcW w:w="8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 w:rsidRPr="00497FF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Pr="00497FFE" w:rsidRDefault="00497F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финансовыми ресурсами в процессе реального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инвестирования - ПК-3</w:t>
            </w:r>
          </w:p>
        </w:tc>
        <w:tc>
          <w:tcPr>
            <w:tcW w:w="8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 w:rsidRPr="00497FF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Pr="00497FFE" w:rsidRDefault="00497F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финансовыми ресурсами в процессе финансового инвестирования - ПК-3</w:t>
            </w:r>
          </w:p>
        </w:tc>
        <w:tc>
          <w:tcPr>
            <w:tcW w:w="8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 w:rsidRPr="00497FF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Pr="00497FFE" w:rsidRDefault="00497FF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механизмы нейтрализации рисков формирования и использования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 ресурсов организации -УК-2</w:t>
            </w:r>
          </w:p>
        </w:tc>
        <w:tc>
          <w:tcPr>
            <w:tcW w:w="8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 w:rsidRPr="00497FFE">
        <w:trPr>
          <w:trHeight w:hRule="exact" w:val="642"/>
        </w:trPr>
        <w:tc>
          <w:tcPr>
            <w:tcW w:w="1521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Default="00497F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317E0">
        <w:trPr>
          <w:trHeight w:hRule="exact" w:val="201"/>
        </w:trPr>
        <w:tc>
          <w:tcPr>
            <w:tcW w:w="1521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17E0" w:rsidRPr="00497FF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7E0" w:rsidRPr="00497FFE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Володин А.А., Самсонов Н.Ф.,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Смирнова Л.В.,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Тилов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Токун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Л.В.,</w:t>
            </w:r>
            <w:r w:rsidRPr="00497FFE">
              <w:rPr>
                <w:lang w:val="ru-RU"/>
              </w:rPr>
              <w:br/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Траченко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М.Б. Управление финансами. Финансы предприятий [Электронный ресурс</w:t>
            </w:r>
            <w:proofErr w:type="gram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ИНФРА-М",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2019. - 364 с. – Режим доступа:</w:t>
            </w:r>
            <w:r w:rsidRPr="00497FF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/988450</w:t>
            </w:r>
          </w:p>
        </w:tc>
      </w:tr>
      <w:tr w:rsidR="00E317E0" w:rsidRPr="00497FFE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 w:rsidRPr="00497FFE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7E0" w:rsidRPr="00497FFE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Бородин В. А. Управление финансами в корпорациях [Электронный ресурс</w:t>
            </w:r>
            <w:proofErr w:type="gram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- 164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/941098</w:t>
            </w:r>
          </w:p>
        </w:tc>
      </w:tr>
      <w:tr w:rsidR="00E317E0" w:rsidRPr="00497FFE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7E0" w:rsidRPr="00497FFE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Пионткевич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Шатковская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Долгих Ю. А., Котова О. В., Князев П. П., Девятова Т.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 Финансовый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анализ:учебное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учебник для обучающихся в вузах по направлениям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УГСН 38.00.00 "Экономика и управление". - Екатеринбург: Издательство Уральског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 2022. - 189</w:t>
            </w:r>
          </w:p>
        </w:tc>
      </w:tr>
      <w:tr w:rsidR="00E317E0" w:rsidRPr="00497FFE">
        <w:trPr>
          <w:trHeight w:hRule="exact" w:val="142"/>
        </w:trPr>
        <w:tc>
          <w:tcPr>
            <w:tcW w:w="1521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E317E0" w:rsidRDefault="00497FFE">
      <w:pPr>
        <w:rPr>
          <w:sz w:val="0"/>
          <w:szCs w:val="0"/>
        </w:rPr>
      </w:pPr>
      <w:r>
        <w:br w:type="page"/>
      </w:r>
    </w:p>
    <w:p w:rsidR="00E317E0" w:rsidRDefault="00E317E0">
      <w:pPr>
        <w:sectPr w:rsidR="00E317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317E0" w:rsidRPr="00497FF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7E0" w:rsidRPr="00497FFE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Андронова Н.Э. Современные тренды развития мировой финансовой архитектуры: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стратегия включения России в условиях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санкционного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давления [Электронный ресурс]:Монография.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Издательско-торговая корпорация "Дашков и К", 2019. - 789 с. – Режим доступа:</w:t>
            </w:r>
            <w:r w:rsidRPr="00497FF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/1449647</w:t>
            </w:r>
          </w:p>
        </w:tc>
      </w:tr>
      <w:tr w:rsidR="00E317E0" w:rsidRPr="00497FF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7E0" w:rsidRPr="00497FFE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Пионткевич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Юзвович Л. И. Развитие финансового консультирования в управлении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финансами организации [Электронный рес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урс]:монография. - Екатеринбург: Издательство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- 191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494038.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317E0" w:rsidRPr="00497FF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7E0" w:rsidRPr="00497FFE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Зеленин А. О., Казаков И. А. Структурированные финансовые продукты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условиях рыночной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неопределенности [Электронный ресурс]:монография. - Екатеринбург: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- 207 – Режим доступа:</w:t>
            </w:r>
            <w:r w:rsidRPr="00497FF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494884.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317E0" w:rsidRPr="00497FFE">
        <w:trPr>
          <w:trHeight w:hRule="exact" w:val="284"/>
        </w:trPr>
        <w:tc>
          <w:tcPr>
            <w:tcW w:w="10774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 w:rsidRPr="00497FF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Pr="00497FFE" w:rsidRDefault="00497FF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97FFE">
              <w:rPr>
                <w:lang w:val="ru-RU"/>
              </w:rPr>
              <w:t xml:space="preserve"> </w:t>
            </w:r>
          </w:p>
        </w:tc>
      </w:tr>
      <w:tr w:rsidR="00E317E0" w:rsidRPr="00497FFE">
        <w:trPr>
          <w:trHeight w:hRule="exact" w:val="142"/>
        </w:trPr>
        <w:tc>
          <w:tcPr>
            <w:tcW w:w="10774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17E0">
        <w:trPr>
          <w:trHeight w:hRule="exact" w:val="284"/>
        </w:trPr>
        <w:tc>
          <w:tcPr>
            <w:tcW w:w="10774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FF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7F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97F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317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97FF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97FF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97FF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7F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317E0">
        <w:trPr>
          <w:trHeight w:hRule="exact" w:val="142"/>
        </w:trPr>
        <w:tc>
          <w:tcPr>
            <w:tcW w:w="10774" w:type="dxa"/>
          </w:tcPr>
          <w:p w:rsidR="00E317E0" w:rsidRDefault="00E317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17E0" w:rsidRPr="00497FF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7E0" w:rsidRPr="00497FFE" w:rsidRDefault="00497FF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497FFE">
              <w:rPr>
                <w:lang w:val="ru-RU"/>
              </w:rPr>
              <w:br/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317E0" w:rsidRPr="00497FF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7E0" w:rsidRPr="00497FFE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97FFE">
              <w:rPr>
                <w:lang w:val="ru-RU"/>
              </w:rPr>
              <w:t xml:space="preserve"> </w:t>
            </w:r>
          </w:p>
          <w:p w:rsidR="00E317E0" w:rsidRPr="00497FFE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lang w:val="ru-RU"/>
              </w:rPr>
              <w:t xml:space="preserve"> </w:t>
            </w:r>
          </w:p>
          <w:p w:rsidR="00E317E0" w:rsidRPr="00497FFE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lang w:val="ru-RU"/>
              </w:rPr>
              <w:t xml:space="preserve"> </w:t>
            </w:r>
          </w:p>
        </w:tc>
      </w:tr>
      <w:tr w:rsidR="00E317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7E0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97F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317E0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317E0" w:rsidRPr="00497FF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7E0" w:rsidRPr="00497FFE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финансовыми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ресурсами</w:t>
            </w:r>
            <w:r w:rsidRPr="00497FFE">
              <w:rPr>
                <w:lang w:val="ru-RU"/>
              </w:rPr>
              <w:t xml:space="preserve"> </w:t>
            </w:r>
          </w:p>
          <w:p w:rsidR="00E317E0" w:rsidRPr="00497FFE" w:rsidRDefault="00497F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institutiones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download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/2657-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upravlenie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finansovymi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resursami</w:t>
            </w:r>
            <w:proofErr w:type="spellEnd"/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blank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497FFE">
              <w:rPr>
                <w:lang w:val="ru-RU"/>
              </w:rPr>
              <w:t xml:space="preserve"> </w:t>
            </w:r>
          </w:p>
        </w:tc>
      </w:tr>
      <w:tr w:rsidR="00E317E0" w:rsidRPr="00497FFE">
        <w:trPr>
          <w:trHeight w:hRule="exact" w:val="142"/>
        </w:trPr>
        <w:tc>
          <w:tcPr>
            <w:tcW w:w="10774" w:type="dxa"/>
          </w:tcPr>
          <w:p w:rsidR="00E317E0" w:rsidRPr="00497FFE" w:rsidRDefault="00E317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17E0" w:rsidRPr="00497FF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7E0" w:rsidRPr="00497FFE" w:rsidRDefault="00497FF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Юзвович</w:t>
            </w:r>
            <w:r w:rsidRPr="00497FFE">
              <w:rPr>
                <w:lang w:val="ru-RU"/>
              </w:rPr>
              <w:t xml:space="preserve"> </w:t>
            </w:r>
            <w:r w:rsidRPr="0049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Л.И.</w:t>
            </w:r>
            <w:r w:rsidRPr="00497FFE">
              <w:rPr>
                <w:lang w:val="ru-RU"/>
              </w:rPr>
              <w:t xml:space="preserve"> </w:t>
            </w:r>
          </w:p>
        </w:tc>
      </w:tr>
    </w:tbl>
    <w:p w:rsidR="00497FFE" w:rsidRDefault="00497FFE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497FFE" w:rsidRPr="00497FFE" w:rsidRDefault="00497FFE" w:rsidP="00497FFE">
      <w:pPr>
        <w:jc w:val="center"/>
        <w:rPr>
          <w:rFonts w:ascii="Times New Roman" w:hAnsi="Times New Roman" w:cs="Times New Roman"/>
          <w:b/>
          <w:snapToGrid w:val="0"/>
          <w:lang w:val="ru-RU"/>
        </w:rPr>
      </w:pPr>
      <w:proofErr w:type="spellStart"/>
      <w:r w:rsidRPr="00497FFE">
        <w:rPr>
          <w:rFonts w:ascii="Times New Roman" w:hAnsi="Times New Roman" w:cs="Times New Roman"/>
          <w:b/>
          <w:snapToGrid w:val="0"/>
        </w:rPr>
        <w:lastRenderedPageBreak/>
        <w:t>Перечень</w:t>
      </w:r>
      <w:proofErr w:type="spellEnd"/>
      <w:r w:rsidRPr="00497FFE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497FFE">
        <w:rPr>
          <w:rFonts w:ascii="Times New Roman" w:hAnsi="Times New Roman" w:cs="Times New Roman"/>
          <w:b/>
          <w:snapToGrid w:val="0"/>
        </w:rPr>
        <w:t>тем</w:t>
      </w:r>
      <w:proofErr w:type="spellEnd"/>
      <w:r w:rsidRPr="00497FFE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497FFE">
        <w:rPr>
          <w:rFonts w:ascii="Times New Roman" w:hAnsi="Times New Roman" w:cs="Times New Roman"/>
          <w:b/>
          <w:snapToGrid w:val="0"/>
        </w:rPr>
        <w:t>курсовых</w:t>
      </w:r>
      <w:proofErr w:type="spellEnd"/>
      <w:r w:rsidRPr="00497FFE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497FFE">
        <w:rPr>
          <w:rFonts w:ascii="Times New Roman" w:hAnsi="Times New Roman" w:cs="Times New Roman"/>
          <w:b/>
          <w:snapToGrid w:val="0"/>
        </w:rPr>
        <w:t>рабо</w:t>
      </w:r>
      <w:proofErr w:type="spellEnd"/>
      <w:r w:rsidRPr="00497FFE">
        <w:rPr>
          <w:rFonts w:ascii="Times New Roman" w:hAnsi="Times New Roman" w:cs="Times New Roman"/>
          <w:b/>
          <w:snapToGrid w:val="0"/>
          <w:lang w:val="ru-RU"/>
        </w:rPr>
        <w:t>т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Структурированные финансовые продукты в условиях рыночной неопределенности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Исламское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инвестиционном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бизнесе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Эмиссия акций как источник формирования капитала банковской корпорации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Эффективность арбитражных стратегий с фьючерсными контрактами на акции российских эмитентов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коммерческого банка на рынке ценных бумаг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Рынок корпоративных облигаций: тенденции и перспективы развития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Эмиссия акций как источник формирования капитала корпорации</w:t>
      </w:r>
    </w:p>
    <w:p w:rsidR="00497FFE" w:rsidRPr="00DD6FD9" w:rsidRDefault="00497FFE" w:rsidP="00497FFE">
      <w:pPr>
        <w:pStyle w:val="a7"/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инструментов хеджирования рисков в банковской деятельности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Еврооблигации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Исследование инструментов, формирующих ресурсы банка в условиях нестабильности финансовых рынков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Мобильный банк: особенности и тенденции развития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работы банка в условиях сокращения объема привлекаемых ресурсов с зарубежных финансовых рынков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сегментация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Структурированный продукт как комбинированная технология финансовых инструментов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инструментов срочного рынка как метод снижения инвестиционных рисков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</w:t>
      </w: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труктурные облигации: особенности эмиссии и обращения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надежности кредитной организации, типы устойчивости и ее основные признаки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Проектное финансирование как новый механизм финансирования объектов жилищного строительства в России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внедрения инноваций в современном банковском секторе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микрокредитования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сбалансированной банковской политики в области инвестиций, кредитования и формирования ресурсов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Эмиссионная деятельность акционерного общества на рынке ценных бумаг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Дивидендная политика эмитента на российском фондовом рынке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Венчурное инвестирование в Российской Федерации: проблемы и перспективы развития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портфеля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 реализации </w:t>
      </w:r>
      <w:proofErr w:type="spellStart"/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макропруденциальной</w:t>
      </w:r>
      <w:proofErr w:type="spellEnd"/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политики Банка России в сфере розничного кредитования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Ипотечное жилищное кредитование: состояние, проблемы и перспективы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Страховой рынок и его развитие в современных условиях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Паевые инвестиционные фонды как финансовые институты коллективного инвестирования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кредитными рисками в коммерческом банке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портфеля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Устойчивость банковской системы РФ и стратегии ее развития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Биржевые фонды как современные инструменты оцифрованной торговли активами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Негосударственный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Рынок страховых услуг в Российской Федерации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Немонетарные факторы инфляции и их влияние на трансмиссионный механизм денежно-кредитной политики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Инфляционные ожидания населения и их влияние на денежно-кредитную политику  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Современная практика организации деятельности страховых институтов: проблемы и пути их решения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Центрального банка РФ на рынке ценных бумаг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обслуживания корпоративных клиентов банками РФ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Коммерческие банки как профессиональные участники на российском рынке ценных бумаг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страховых организаций на рынке ценных бумаг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Договорная диспропорция в отношениях инвестора и профессионального участника рынка ценных бумаг, осуществляющего брокерскую деятельность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Допуск ценных бумаг на фондовую биржу: российская практика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Совершенствование финансового механизма обязательного медицинского страхования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Листинг и </w:t>
      </w:r>
      <w:proofErr w:type="spellStart"/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делистинг</w:t>
      </w:r>
      <w:proofErr w:type="spellEnd"/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ценных бумаг – важнейшая функция фондовой биржи как организатора торговли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Перспективы развития потребительской кооперации на рынке строительства жилья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Индексы ММВБ и РТС как основные индикаторы российского фондового рынка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ценообразования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рынках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Регулирование финансового рынка: международная практика и российский опыт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саморегулируемых организаций на финансовом рынке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тенденции и направления совершенствования налогообложения на финансовом рынке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proofErr w:type="spellEnd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proofErr w:type="spellEnd"/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Финансирование жилищного строительства в России: новые возможности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Долгосрочные облигации как источник финансирования новой экономики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Инвестиционные приоритеты населения в условиях низких процентных ставок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sz w:val="24"/>
          <w:szCs w:val="24"/>
          <w:lang w:val="ru-RU"/>
        </w:rPr>
      </w:pPr>
      <w:proofErr w:type="spellStart"/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Криптовалюта</w:t>
      </w:r>
      <w:proofErr w:type="spellEnd"/>
      <w:r w:rsidRPr="00497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финансовый инструмент цифровой экономики: риски и перспективы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организации и функционирования рынка ценных бумаг и его сегментов.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форм и способов интеграции России, регионов и корпораций в мировой рынок ценных бумаг.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методологических основ и принципов управления эмиссией и перераспределения ценных бумаг в масштабах страны и регионов.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Теория и методология проблемы портфельной политики в области ценных бумаг.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Концепции и механизмы функционирования фондового рынка.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Развитие теоретических и практических основ биржевой политики и биржевой торговли. 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регулирование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фондового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рынка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Методология оценки доходности финансовых инструментов.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валютного рынка, принципы организации и структура. 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функционирования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валютного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рынка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Институциональные преобразования валютного рынка и проблемы деятельности его институтов.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Регулирование внутреннего валютного рынка и влияние денежно-кредитной политики на устойчивость валютного курса рубля, процессы </w:t>
      </w:r>
      <w:proofErr w:type="spellStart"/>
      <w:r w:rsidRPr="00497FFE">
        <w:rPr>
          <w:rFonts w:ascii="Times New Roman" w:hAnsi="Times New Roman" w:cs="Times New Roman"/>
          <w:sz w:val="24"/>
          <w:szCs w:val="24"/>
          <w:lang w:val="ru-RU"/>
        </w:rPr>
        <w:t>долларизации</w:t>
      </w:r>
      <w:proofErr w:type="spellEnd"/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российского внутреннего рынка и состояние платежно-расчетной системы российской экономики.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влияния зарубежных валютных систем на финансовую систему России.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тенденций развития мировой валютной системы и перспективы внешней конвертируемости российской валюты. </w:t>
      </w:r>
    </w:p>
    <w:p w:rsidR="00497FFE" w:rsidRPr="00DD6FD9" w:rsidRDefault="00497FFE" w:rsidP="00497FFE">
      <w:pPr>
        <w:pStyle w:val="a7"/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D9">
        <w:rPr>
          <w:rFonts w:ascii="Times New Roman" w:hAnsi="Times New Roman" w:cs="Times New Roman"/>
          <w:sz w:val="24"/>
          <w:szCs w:val="24"/>
        </w:rPr>
        <w:t xml:space="preserve">Методология и практика валютно-кредитных отношений России и иностранных государств.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Механизм и проблемы взаимоотношений России и международных валютно-кредитных организаций.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Интеграция валютной системы российской экономики в мировую рыночную систему.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>Специфика функционирования, институциональные основы и механизмы различных сегментов рынка ценных бумаг.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Теория, методология и концептуальные основы формирования и функционирования денежной системы и механизмов денежного обращения.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 Методологические подходы к оценке функций, форм обращения денег и их влияния на воспроизводственный процесс развитых и развивающихся стран. 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 Деньги в системе экономических отношений. Формы денег и денежные суррогаты.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Электронные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деньги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специфика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перспективы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Механизм наличного и безналичного денежного обращения.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Способы измерения денежной массы: проблемы использования и оптимизация.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регулирование денежных потоков в экономике.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Эмиссия и антиинфляционная политика в рыночной экономике.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эффективной платежной системы и инструменты разрешения платежного кризиса.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Методы и механизмы обеспечения устойчивости национальной валюты и активизации ее воспроизводственного потенциала.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Проблемы инфляции (дефляции), обесценения национальной валюты.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спроса на деньги и предложения денег: тенденции и перспективы обеспечения необходимого равновесия сбалансированности.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Теоретические основы исследования инфляционных процессов в экономике, роста реальных и денежных доходов, сбережений и других социально-экономических факторов.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Основы денежной эмиссии и эмиссионная политика ЦБ РФ. Участие Центрального Банка в управлении внешним долгом.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Эволюция денег, изменчивость функциональных свойств национальных денег и форм в зависимости от изменения социально-экономических условий и среды.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Теория и практика валютного контроля и валютного регулирования.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тенденций развития мировой валютной системы и перспективы внешней конвертируемости российской валюты.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Интеграция денежной и валютной систем российской экономики в мировую рыночную систему. </w:t>
      </w:r>
    </w:p>
    <w:p w:rsidR="00497FFE" w:rsidRPr="00DD6FD9" w:rsidRDefault="00497FFE" w:rsidP="00497FFE">
      <w:pPr>
        <w:pStyle w:val="a7"/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D9">
        <w:rPr>
          <w:rFonts w:ascii="Times New Roman" w:hAnsi="Times New Roman" w:cs="Times New Roman"/>
          <w:sz w:val="24"/>
          <w:szCs w:val="24"/>
        </w:rPr>
        <w:t xml:space="preserve">Механизм и проблемы взаимоотношений России и международных валютно-кредитных организаций.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>Методология и практика валютно-кредитных отношений России и государств СНГ.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Теория, методология, концепции и базовые принципы кредитных отношений как аспектов проявления кредитной системы.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Стратегии интеграции российской экономики в систему мирохозяйственных связей, мировую денежно-кредитную систему.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инфраструктуры кредитных отношений современных кредитных инструментов, форм и методов кредитования.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 кредитных систем и кредитного механизма.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и оптимизация рынка ссудного. </w:t>
      </w:r>
    </w:p>
    <w:p w:rsidR="00497FFE" w:rsidRPr="00DD6FD9" w:rsidRDefault="00497FFE" w:rsidP="00497FFE">
      <w:pPr>
        <w:pStyle w:val="a7"/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D9">
        <w:rPr>
          <w:rFonts w:ascii="Times New Roman" w:hAnsi="Times New Roman" w:cs="Times New Roman"/>
          <w:sz w:val="24"/>
          <w:szCs w:val="24"/>
        </w:rPr>
        <w:t xml:space="preserve">Эволюция кредитных отношений; закономерности и современные тенденции их развития, взаимодействие кредита с денежным оборотом, финансами, финансовым рынком, усиление влияния кредита на производство и реализацию общественного продукта.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>Финансовое посредничество и роль банков в его осуществлении.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банковской системы и ее инфраструктуры в условиях рыночной экономики.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Проблемы обеспечения институциональной основы развития банковского сектора и его взаимодействия с Центральным Банком РФ.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Проблемы обеспечения сопряженности денежно-кредитной и банковской </w:t>
      </w:r>
      <w:proofErr w:type="spellStart"/>
      <w:r w:rsidRPr="00497FFE">
        <w:rPr>
          <w:rFonts w:ascii="Times New Roman" w:hAnsi="Times New Roman" w:cs="Times New Roman"/>
          <w:sz w:val="24"/>
          <w:szCs w:val="24"/>
          <w:lang w:val="ru-RU"/>
        </w:rPr>
        <w:t>макрополитики</w:t>
      </w:r>
      <w:proofErr w:type="spellEnd"/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97FFE">
        <w:rPr>
          <w:rFonts w:ascii="Times New Roman" w:hAnsi="Times New Roman" w:cs="Times New Roman"/>
          <w:sz w:val="24"/>
          <w:szCs w:val="24"/>
          <w:lang w:val="ru-RU"/>
        </w:rPr>
        <w:t>микроподхода</w:t>
      </w:r>
      <w:proofErr w:type="spellEnd"/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 к развитию банковской системы РФ.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Проблемы обеспечения сбалансированной банковской политики в области инвестиций, кредитования и формирования банковских пассивов по всему вектору источников и резервов.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Устойчивость банковской системы РФ и стратегии ее развития. 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Межбанковская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конкуренция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эффективности деятельности банков с государственным участием, банков с иностранным участием, а также региональных банков. 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Инвестиционная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Специфика финансирование банками инвестиционной деятельности предприятий различных отраслей и организационно-правовых форм.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Финансовые инновации в банковском секторе.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Оценка капитальной базы банка: сравнительная оценка отечественной и зарубежной практики, пути развития.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системы управления рисками российских банков.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Проблемы оценки и обеспечения надежности банка.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способов оценки портфеля активов российских банков и направлений оптимизации портфеля.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моделей определения цены и себестоимости банковских услуг и операций.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Система мониторинга и прогнозирования банковских рисков.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Функционирование филиальных систем коммерческих банков.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>Методология и механизмы формирования и использования банковских резервов.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>Финансовое обеспечение банковской деятельности. Долевое и долговое финансирование банковской деятельности.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Банковские ресурсы и их формирование. Политика банка в области привлечения средств.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эффективного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банковских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ресурсов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>.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>Новые банковские продукты: виды, технология создания, способы внедрения.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>Проблемы развития небанковских кредитных организаций.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Проблемы адекватности становления и развития банковской системы РФ.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Теория, методология и базовые концепции в области формирования и функционирования денежно-кредитных отношений.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формирования денежно-кредитной политики РФ и механизмов ее реализации в современных условиях.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Критерии и методы повышения эффективности денежно-кредитной политики.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Интеграция денежно-кредитной системы российской экономики в мировую рыночную систему.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Приоритеты современной денежно-кредитной политики и реакция реального сектора на ее осуществление.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Процентная политика ЦБ в осуществлении направленности на развитие кредитных отношений и экономический рост, механизмы регулирования кредитных отношений и банковской деятельности на финансовом и денежном рынках.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Методы регулирования денежного кредитного обращения. </w:t>
      </w:r>
    </w:p>
    <w:p w:rsidR="00497FFE" w:rsidRPr="00497FFE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влияния денежно-кредитного регулирования на инновационные и инвестиционные процессы в экономике. </w:t>
      </w:r>
    </w:p>
    <w:p w:rsidR="00497FFE" w:rsidRPr="00DD6FD9" w:rsidRDefault="00497FFE" w:rsidP="00497FFE">
      <w:pPr>
        <w:pStyle w:val="a7"/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D9">
        <w:rPr>
          <w:rFonts w:ascii="Times New Roman" w:hAnsi="Times New Roman" w:cs="Times New Roman"/>
          <w:sz w:val="24"/>
          <w:szCs w:val="24"/>
        </w:rPr>
        <w:t xml:space="preserve">Стратегия и тактика использования инструментов денежно-кредитного регулирования. </w:t>
      </w:r>
    </w:p>
    <w:p w:rsidR="00497FFE" w:rsidRPr="00DD6FD9" w:rsidRDefault="00497FFE" w:rsidP="00497FFE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FE">
        <w:rPr>
          <w:rFonts w:ascii="Times New Roman" w:hAnsi="Times New Roman" w:cs="Times New Roman"/>
          <w:sz w:val="24"/>
          <w:szCs w:val="24"/>
          <w:lang w:val="ru-RU"/>
        </w:rPr>
        <w:t xml:space="preserve">Система банковского надзора и ее элементы. Принципы эффективного банковского надзора и их реализация в России.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Методология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осуществления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 xml:space="preserve"> банковского </w:t>
      </w:r>
      <w:proofErr w:type="spellStart"/>
      <w:r w:rsidRPr="00DD6FD9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DD6FD9">
        <w:rPr>
          <w:rFonts w:ascii="Times New Roman" w:hAnsi="Times New Roman" w:cs="Times New Roman"/>
          <w:sz w:val="24"/>
          <w:szCs w:val="24"/>
        </w:rPr>
        <w:t>.</w:t>
      </w:r>
    </w:p>
    <w:p w:rsidR="00497FFE" w:rsidRPr="00B67DE0" w:rsidRDefault="00497FFE" w:rsidP="00497FFE">
      <w:pPr>
        <w:tabs>
          <w:tab w:val="left" w:pos="851"/>
          <w:tab w:val="left" w:pos="1134"/>
          <w:tab w:val="left" w:pos="1843"/>
        </w:tabs>
        <w:spacing w:after="0" w:line="240" w:lineRule="auto"/>
        <w:ind w:right="-42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7E0" w:rsidRPr="00497FFE" w:rsidRDefault="00497FFE">
      <w:pPr>
        <w:rPr>
          <w:lang w:val="ru-RU"/>
        </w:rPr>
      </w:pPr>
      <w:r w:rsidRPr="00497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497FFE">
        <w:rPr>
          <w:lang w:val="ru-RU"/>
        </w:rPr>
        <w:t xml:space="preserve"> </w:t>
      </w:r>
      <w:r w:rsidRPr="00497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497FFE">
        <w:rPr>
          <w:lang w:val="ru-RU"/>
        </w:rPr>
        <w:t xml:space="preserve"> </w:t>
      </w:r>
      <w:r w:rsidRPr="00497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Юзвович</w:t>
      </w:r>
      <w:r w:rsidRPr="00497FFE">
        <w:rPr>
          <w:lang w:val="ru-RU"/>
        </w:rPr>
        <w:t xml:space="preserve"> </w:t>
      </w:r>
      <w:r w:rsidRPr="00497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Л.И.</w:t>
      </w:r>
      <w:bookmarkStart w:id="0" w:name="_GoBack"/>
      <w:bookmarkEnd w:id="0"/>
    </w:p>
    <w:sectPr w:rsidR="00E317E0" w:rsidRPr="00497FF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724D"/>
    <w:multiLevelType w:val="hybridMultilevel"/>
    <w:tmpl w:val="73A4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7FFE"/>
    <w:rsid w:val="00D31453"/>
    <w:rsid w:val="00E209E2"/>
    <w:rsid w:val="00E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D1B46"/>
  <w15:docId w15:val="{7565E819-0C6A-4BD5-8320-3EF48495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497FFE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13339</Characters>
  <Application>Microsoft Office Word</Application>
  <DocSecurity>0</DocSecurity>
  <Lines>111</Lines>
  <Paragraphs>31</Paragraphs>
  <ScaleCrop>false</ScaleCrop>
  <Company>УрГЭУ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2023-2024_38_04_08_М-ФРиИ-23_plx_Управление финансовыми ресурсами</dc:title>
  <dc:creator>FastReport.NET</dc:creator>
  <cp:lastModifiedBy>Курбатова Валерия Платоновна</cp:lastModifiedBy>
  <cp:revision>2</cp:revision>
  <dcterms:created xsi:type="dcterms:W3CDTF">2023-06-09T08:46:00Z</dcterms:created>
  <dcterms:modified xsi:type="dcterms:W3CDTF">2023-06-09T08:47:00Z</dcterms:modified>
</cp:coreProperties>
</file>