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Организационная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фирмы</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организаций</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предприятий</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Организационная культура в управлении организацией: нормативный и поведенческий аспекты.</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Мотивационные механизмы формирования организационных культур</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Командные взаимодействия в формировании организационных культур</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Властные механизмы формирования организационных культур</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Коммуникационные механизмы формирования организационных культур</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инновациями и  формирование организационных культур</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Имиджевые механизмы формирования организационных культур</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организационной культуры на реализацию  стратегий организации и ее экономическую безопасность</w:t>
            </w:r>
          </w:p>
        </w:tc>
      </w:tr>
      <w:tr>
        <w:trPr>
          <w:trHeight w:hRule="exact" w:val="184.6311"/>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Смирнова В. Г., Латфуллин Г. Р., Воскресенская Ю. В., Иванова И. А., Мусаелян И. К., Незамайкин И. В., Новичков Н. В., Орлова Л. В., Райченко А. В., Свешникова Е. В., Серебрякова Г. В. Организационная культура. [Электронный ресурс]:Учебник и практикум. - Москва: Юрайт, 2019. - 306 – Режим доступа: https://urait.ru/bcode/432946</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Тихомирова О.Г. Организационная культура: формирование, развитие и оценка. [Электронный ресурс]:Учебное пособие. - Москва: ООО "Научно-издательский центр ИНФРА-М", 2011. - 151 с. – Режим доступа: https://znanium.com/catalog/product/216231</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Балашов А.П. Организационная культура. [Электронный ресурс]:Учебное пособие. - Москва: Вузовский учебник, 2021. - 278 – Режим доступа: https://znanium.com/catalog/product/1150325</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Арбенина Т. И. Организационное поведение. [Электронный ресурс]:учебное пособие. - Екатеринбург: [Издательство УрГЭУ], 2015. - 114 – Режим доступа: http://lib.usue.ru/resource/limit/ump/16/p486159.pdf</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Соломанидина Т. О. Организационная культура компании. [Электронный ресурс]:учебное пособие для студентов вузов, обучающихся по специальности "Экономика труда" и другим экономическим специальностям. - Москва: ИНФРА-М, 2015. - 624 – Режим доступа: https://znanium.com/catalog/product/473927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Иванова Т. Б., Ковалева Е. А., Мариус В. Corporate Culture and Company Effectiveness. [Электронный ресурс]:учебник. - Москва: ИНФРА-М, 2016. - 125 – Режим доступа: https://znanium.com/catalog/product/702671</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Брагина З. В., Андреева Н. Ю. Управление организационным знанием промышленного предприятия. Создание условий для проявления и использования творческой активности и предприимчивости персонала. [Электронный ресурс]:монография. - Москва: ИНФРА-М, 2020. - 198 – Режим доступа: https://znanium.com/catalog/product/1062400</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Королева Л.А., Жуков Б.М. Взаимодействие векторов развития организационной культуры, повышения экономической безопасности и эффективности предпринимательской деятельности предприятия. [Электронный ресурс]:Монография : ВО - Магистратура. - Москва: Издательско- торговая корпорация "Дашков и К", 2018. - 179 – Режим доступа: https://znanium.com/catalog/product/1081668</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Барков С. А., Гавриленко О. В., Зубков В. И., Ксенофонтова Е. Г., Пастухова И. В., Свердликова Е. А., Царицынский В. В., Юрасова М. В. Организационное поведение. [Электронный ресурс]:Учебник и практикум для вузов. - Москва: Юрайт, 2020. - 453 – Режим доступа: https://urait.ru/bcode/450247</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39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Арбенина</w:t>
            </w:r>
            <w:r>
              <w:rPr/>
              <w:t xml:space="preserve"> </w:t>
            </w:r>
            <w:r>
              <w:rPr>
                <w:rFonts w:ascii="Times New Roman" w:hAnsi="Times New Roman" w:cs="Times New Roman"/>
                <w:color w:val="#000000"/>
                <w:sz w:val="24"/>
                <w:szCs w:val="24"/>
              </w:rPr>
              <w:t>Татьяна</w:t>
            </w:r>
            <w:r>
              <w:rPr/>
              <w:t xml:space="preserve"> </w:t>
            </w:r>
            <w:r>
              <w:rPr>
                <w:rFonts w:ascii="Times New Roman" w:hAnsi="Times New Roman" w:cs="Times New Roman"/>
                <w:color w:val="#000000"/>
                <w:sz w:val="24"/>
                <w:szCs w:val="24"/>
              </w:rPr>
              <w:t>Ивановна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2021-2022_38_03_01-ЭПиО-2021_очное_plx_Организационная культура фирмы</dc:title>
  <dc:creator>FastReport.NET</dc:creator>
</cp:coreProperties>
</file>