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3F" w:rsidRDefault="00F25BA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3D4A3F" w:rsidRDefault="00F25BA4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4A3F">
        <w:tc>
          <w:tcPr>
            <w:tcW w:w="3261" w:type="dxa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Стратегия и тактика ведения переговоров</w:t>
            </w:r>
          </w:p>
        </w:tc>
      </w:tr>
      <w:tr w:rsidR="003D4A3F">
        <w:tc>
          <w:tcPr>
            <w:tcW w:w="3261" w:type="dxa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D4A3F">
        <w:tc>
          <w:tcPr>
            <w:tcW w:w="3261" w:type="dxa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4A3F" w:rsidRDefault="00F25BA4">
            <w:r>
              <w:rPr>
                <w:color w:val="000000" w:themeColor="text1"/>
                <w:sz w:val="24"/>
                <w:szCs w:val="24"/>
              </w:rPr>
              <w:t xml:space="preserve">Корпоративный бизнес и проектное управление </w:t>
            </w:r>
          </w:p>
        </w:tc>
      </w:tr>
      <w:tr w:rsidR="003D4A3F">
        <w:tc>
          <w:tcPr>
            <w:tcW w:w="3261" w:type="dxa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D4A3F">
        <w:tc>
          <w:tcPr>
            <w:tcW w:w="3261" w:type="dxa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3D4A3F">
        <w:tc>
          <w:tcPr>
            <w:tcW w:w="3261" w:type="dxa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4A3F" w:rsidRDefault="00F25BA4">
            <w:r>
              <w:rPr>
                <w:i/>
                <w:color w:val="000000" w:themeColor="text1"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3D4A3F">
        <w:tc>
          <w:tcPr>
            <w:tcW w:w="10490" w:type="dxa"/>
            <w:gridSpan w:val="3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Теоретические основы переговорного процесса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 Этапы и основные составляющие подготовки и начала переговорного процесса 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Тема 3. Решение проблем на переговорах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4. </w:t>
            </w:r>
            <w:r>
              <w:rPr>
                <w:color w:val="000000" w:themeColor="text1"/>
                <w:sz w:val="24"/>
                <w:szCs w:val="24"/>
              </w:rPr>
              <w:t xml:space="preserve">Стратегии, тактики, инструменты ведения переговоров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5.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Завершение переговоров, принятие решений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4A3F">
        <w:tc>
          <w:tcPr>
            <w:tcW w:w="10490" w:type="dxa"/>
            <w:gridSpan w:val="3"/>
            <w:shd w:val="clear" w:color="auto" w:fill="E7E6E6" w:themeFill="background2"/>
          </w:tcPr>
          <w:p w:rsidR="003D4A3F" w:rsidRDefault="00F25BA4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Рыбкин А.Г. Стратегия сложных переговоров [Электронный ресурс] :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Эмих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- Москва : ИНФРА-М, 2019. - 260 с. http://znanium.com/go.php?id=952392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Барышева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А. Д. Этика и психология делового общения (сфера сервиса) [Электронный ресурс] : учебное пособие для студентов учреждений среднего профессионального образования / А. Д.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Барышева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Ю. А. Матюхина, Н. 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Шередер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Москва : Альфа-М: ИНФРА-М, 2016. - 256 с. http://znanium.com/go.php?id=535092 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Кривокора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Кривокора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Москва : ИНФРА-М, 2016. - 190 с. http://znanium.com/go.php?id=518602 </w:t>
            </w:r>
          </w:p>
          <w:p w:rsidR="003D4A3F" w:rsidRDefault="003D4A3F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Ефимова, Н. С. Психология общения. Практикум по психологии [Электронный ресурс] :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Москва : ФОРУМ: ИНФРА-М, 2018. - 192 с. http://znanium.com/go.php?id=766784 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ab/>
              <w:t>Пивоваров, А. М. Деловые коммуникации: социально-психологические аспекты [Электронный ресурс] :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Петерб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гос. ун-т,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менеджмента. - Москва : РИОР: ИНФРА-М, 2017. - 145 с. http://znanium.com/go.php?id=672802 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Эффективное речевое общение (базовые компетенции) [Электронный ресурс] : словарь-справочник / М-во образования и науки Рос. Федерации,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Сибир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ун-т ; под ред. А. 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Сковородникова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Красноярск : СФУ, 2012. - 882 с. http://znanium.com/go.php?id=492124 </w:t>
            </w:r>
          </w:p>
          <w:p w:rsidR="003D4A3F" w:rsidRDefault="00F25BA4">
            <w:pPr>
              <w:pStyle w:val="aff"/>
              <w:tabs>
                <w:tab w:val="left" w:pos="0"/>
                <w:tab w:val="left" w:pos="375"/>
              </w:tabs>
              <w:spacing w:after="0"/>
              <w:ind w:left="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>
              <w:rPr>
                <w:color w:val="000000" w:themeColor="text1"/>
                <w:sz w:val="24"/>
                <w:szCs w:val="24"/>
              </w:rPr>
              <w:tab/>
              <w:t>Титова, Л. Г. Технологии делового общения [Текст] : учебное пособие для студентов вузов, обучающихся по специальностям экономики и управления (080100) / Л. Г. Титова. - Москва : ЮНИТИ, 2008. - 239 с. 61экз.</w:t>
            </w:r>
          </w:p>
        </w:tc>
      </w:tr>
      <w:tr w:rsidR="003D4A3F">
        <w:tc>
          <w:tcPr>
            <w:tcW w:w="10490" w:type="dxa"/>
            <w:gridSpan w:val="3"/>
            <w:shd w:val="clear" w:color="auto" w:fill="E7E6E6" w:themeFill="background2"/>
          </w:tcPr>
          <w:p w:rsidR="003D4A3F" w:rsidRDefault="00F25BA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D4A3F" w:rsidRDefault="00F25B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D4A3F" w:rsidRDefault="00F25B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D4A3F" w:rsidRDefault="00F25B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3D4A3F" w:rsidRDefault="00F25B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D4A3F">
        <w:tc>
          <w:tcPr>
            <w:tcW w:w="10490" w:type="dxa"/>
            <w:gridSpan w:val="3"/>
            <w:shd w:val="clear" w:color="auto" w:fill="E7E6E6" w:themeFill="background2"/>
          </w:tcPr>
          <w:p w:rsidR="003D4A3F" w:rsidRDefault="00F25B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3D4A3F">
        <w:tc>
          <w:tcPr>
            <w:tcW w:w="10490" w:type="dxa"/>
            <w:gridSpan w:val="3"/>
            <w:shd w:val="clear" w:color="auto" w:fill="E7E6E6" w:themeFill="background2"/>
          </w:tcPr>
          <w:p w:rsidR="003D4A3F" w:rsidRDefault="00F25BA4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D4A3F">
        <w:tc>
          <w:tcPr>
            <w:tcW w:w="10490" w:type="dxa"/>
            <w:gridSpan w:val="3"/>
            <w:shd w:val="clear" w:color="auto" w:fill="auto"/>
          </w:tcPr>
          <w:p w:rsidR="003D4A3F" w:rsidRDefault="00F25BA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D4A3F" w:rsidRDefault="003D4A3F">
      <w:pPr>
        <w:ind w:left="-284"/>
        <w:rPr>
          <w:color w:val="000000" w:themeColor="text1"/>
          <w:sz w:val="24"/>
          <w:szCs w:val="24"/>
        </w:rPr>
      </w:pPr>
    </w:p>
    <w:p w:rsidR="003D4A3F" w:rsidRDefault="00F25BA4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</w:rPr>
        <w:t>Пахальчак</w:t>
      </w:r>
      <w:proofErr w:type="spellEnd"/>
      <w:r>
        <w:rPr>
          <w:color w:val="000000" w:themeColor="text1"/>
          <w:sz w:val="24"/>
          <w:szCs w:val="24"/>
        </w:rPr>
        <w:t xml:space="preserve"> Г.Ю.</w:t>
      </w:r>
    </w:p>
    <w:p w:rsidR="003D4A3F" w:rsidRDefault="003D4A3F">
      <w:pPr>
        <w:ind w:left="-284"/>
        <w:rPr>
          <w:color w:val="000000" w:themeColor="text1"/>
          <w:sz w:val="24"/>
          <w:szCs w:val="24"/>
          <w:u w:val="single"/>
        </w:rPr>
      </w:pPr>
    </w:p>
    <w:p w:rsidR="003D4A3F" w:rsidRDefault="003D4A3F">
      <w:pPr>
        <w:ind w:left="-284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3D4A3F" w:rsidRDefault="003D4A3F">
      <w:pPr>
        <w:ind w:left="-284"/>
        <w:rPr>
          <w:color w:val="000000" w:themeColor="text1"/>
          <w:sz w:val="24"/>
          <w:szCs w:val="24"/>
          <w:u w:val="single"/>
        </w:rPr>
      </w:pPr>
    </w:p>
    <w:p w:rsidR="003D4A3F" w:rsidRDefault="003D4A3F">
      <w:pPr>
        <w:ind w:left="-284"/>
        <w:rPr>
          <w:color w:val="000000" w:themeColor="text1"/>
          <w:sz w:val="24"/>
          <w:szCs w:val="24"/>
          <w:u w:val="single"/>
        </w:rPr>
      </w:pPr>
    </w:p>
    <w:p w:rsidR="003D4A3F" w:rsidRDefault="003D4A3F">
      <w:pPr>
        <w:ind w:left="-284"/>
        <w:rPr>
          <w:color w:val="000000" w:themeColor="text1"/>
          <w:sz w:val="24"/>
          <w:szCs w:val="24"/>
          <w:u w:val="single"/>
        </w:rPr>
      </w:pPr>
    </w:p>
    <w:p w:rsidR="003D4A3F" w:rsidRDefault="003D4A3F">
      <w:pPr>
        <w:pStyle w:val="aff"/>
        <w:rPr>
          <w:i/>
          <w:color w:val="000000" w:themeColor="text1"/>
          <w:sz w:val="24"/>
          <w:szCs w:val="24"/>
          <w:u w:val="single"/>
        </w:rPr>
      </w:pPr>
    </w:p>
    <w:p w:rsidR="003D4A3F" w:rsidRDefault="003D4A3F">
      <w:pPr>
        <w:pStyle w:val="aff"/>
        <w:tabs>
          <w:tab w:val="left" w:pos="0"/>
        </w:tabs>
        <w:spacing w:after="0"/>
        <w:ind w:left="720"/>
      </w:pPr>
    </w:p>
    <w:sectPr w:rsidR="003D4A3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F"/>
    <w:rsid w:val="000E1537"/>
    <w:rsid w:val="003D4A3F"/>
    <w:rsid w:val="00972317"/>
    <w:rsid w:val="00AA75D2"/>
    <w:rsid w:val="00F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4FB"/>
  <w15:docId w15:val="{022F7CE1-F1AE-4F6E-977D-7D50487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2"/>
    </w:rPr>
  </w:style>
  <w:style w:type="character" w:customStyle="1" w:styleId="ListLabel47">
    <w:name w:val="ListLabel 47"/>
    <w:qFormat/>
    <w:rPr>
      <w:b w:val="0"/>
      <w:color w:val="auto"/>
      <w:sz w:val="22"/>
    </w:rPr>
  </w:style>
  <w:style w:type="character" w:customStyle="1" w:styleId="ListLabel48">
    <w:name w:val="ListLabel 48"/>
    <w:qFormat/>
    <w:rPr>
      <w:kern w:val="2"/>
    </w:rPr>
  </w:style>
  <w:style w:type="character" w:customStyle="1" w:styleId="ListLabel49">
    <w:name w:val="ListLabel 49"/>
    <w:qFormat/>
    <w:rPr>
      <w:iCs/>
      <w:color w:val="0000FF"/>
      <w:u w:val="single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iCs/>
    </w:rPr>
  </w:style>
  <w:style w:type="character" w:customStyle="1" w:styleId="ListLabel52">
    <w:name w:val="ListLabel 52"/>
    <w:qFormat/>
    <w:rPr>
      <w:b w:val="0"/>
      <w:color w:val="auto"/>
      <w:sz w:val="22"/>
    </w:rPr>
  </w:style>
  <w:style w:type="character" w:customStyle="1" w:styleId="ListLabel53">
    <w:name w:val="ListLabel 53"/>
    <w:qFormat/>
    <w:rPr>
      <w:b w:val="0"/>
      <w:color w:val="auto"/>
      <w:sz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3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56F3-8D23-47FB-BA76-61E5126D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2020-02-22T12:21:00Z</dcterms:created>
  <dcterms:modified xsi:type="dcterms:W3CDTF">2020-03-26T10:54:00Z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