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088"/>
        <w:gridCol w:w="425"/>
      </w:tblGrid>
      <w:tr>
        <w:trPr>
          <w:trHeight w:hRule="exact" w:val="304.584"/>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c>
          <w:tcPr>
            <w:tcW w:w="426" w:type="dxa"/>
          </w:tcPr>
          <w:p/>
        </w:tc>
      </w:tr>
      <w:tr>
        <w:trPr>
          <w:trHeight w:hRule="exact" w:val="490.245"/>
        </w:trPr>
        <w:tc>
          <w:tcPr>
            <w:tcW w:w="1521" w:type="dxa"/>
          </w:tcPr>
          <w:p/>
        </w:tc>
        <w:tc>
          <w:tcPr>
            <w:tcW w:w="1600" w:type="dxa"/>
          </w:tcPr>
          <w:p/>
        </w:tc>
        <w:tc>
          <w:tcPr>
            <w:tcW w:w="7089" w:type="dxa"/>
          </w:tcPr>
          <w:p/>
        </w:tc>
        <w:tc>
          <w:tcPr>
            <w:tcW w:w="426" w:type="dxa"/>
          </w:tcPr>
          <w:p/>
        </w:tc>
      </w:tr>
      <w:tr>
        <w:trPr>
          <w:trHeight w:hRule="exact" w:val="285.18"/>
        </w:trPr>
        <w:tc>
          <w:tcPr>
            <w:tcW w:w="10646.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социальной</w:t>
            </w:r>
            <w:r>
              <w:rPr/>
              <w:t xml:space="preserve"> </w:t>
            </w:r>
            <w:r>
              <w:rPr>
                <w:rFonts w:ascii="Times New Roman" w:hAnsi="Times New Roman" w:cs="Times New Roman"/>
                <w:color w:val="#000000"/>
                <w:sz w:val="24"/>
                <w:szCs w:val="24"/>
              </w:rPr>
              <w:t>сферы</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Маркетинговые</w:t>
            </w:r>
            <w:r>
              <w:rPr/>
              <w:t xml:space="preserve"> </w:t>
            </w:r>
            <w:r>
              <w:rPr>
                <w:rFonts w:ascii="Times New Roman" w:hAnsi="Times New Roman" w:cs="Times New Roman"/>
                <w:color w:val="#000000"/>
                <w:sz w:val="24"/>
                <w:szCs w:val="24"/>
              </w:rPr>
              <w:t>исследования</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38.03.01</w:t>
            </w:r>
            <w:r>
              <w:rPr/>
              <w:t xml:space="preserve"> </w:t>
            </w:r>
            <w:r>
              <w:rPr>
                <w:rFonts w:ascii="Times New Roman" w:hAnsi="Times New Roman" w:cs="Times New Roman"/>
                <w:color w:val="#000000"/>
                <w:sz w:val="24"/>
                <w:szCs w:val="24"/>
              </w:rPr>
              <w:t>Экономика</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здравоохранения</w:t>
            </w:r>
            <w:r>
              <w:rPr/>
              <w:t xml:space="preserve"> </w:t>
            </w:r>
          </w:p>
        </w:tc>
      </w:tr>
      <w:tr>
        <w:trPr>
          <w:trHeight w:hRule="exact" w:val="555.6598"/>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з.е</w:t>
            </w:r>
            <w:r>
              <w:rPr/>
              <w:t xml:space="preserve"> </w:t>
            </w:r>
          </w:p>
        </w:tc>
      </w:tr>
      <w:tr>
        <w:trPr>
          <w:trHeight w:hRule="exact" w:val="555.6598"/>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Зачет, Контрольная работа</w:t>
            </w:r>
          </w:p>
        </w:tc>
      </w:tr>
      <w:tr>
        <w:trPr>
          <w:trHeight w:hRule="exact" w:val="288.413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Основы маркетинговых исследований в сфере здравоохранения</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Информационное обеспечение маркетинговых исследований</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Разработка плана маркетингового исследования</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Методы сбора маркетинговой информации на российских и зарубежных рынках</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Этика маркетинговых исследований</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6.</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Отчет о маркетинговых исследованиях</w:t>
            </w:r>
          </w:p>
        </w:tc>
      </w:tr>
      <w:tr>
        <w:trPr>
          <w:trHeight w:hRule="exact" w:val="295.7639"/>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804"/>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548.3089"/>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Божук С. Г. Маркетинговые исследования [Электронный ресурс]:Учебник. - Москва: Издательство Юрайт, 2019. - 304 – Режим доступа: https://www.biblio-online.ru/bcode/434563</w:t>
            </w:r>
          </w:p>
        </w:tc>
      </w:tr>
      <w:tr>
        <w:trPr>
          <w:trHeight w:hRule="exact" w:val="826.14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Изакова Н. Б. Маркетинговые исследования с применением пакета SPSS [Электронный ресурс]:учебное пособие. - Екатеринбург: [б. и.], [2018?]. - 1 on-line – Режим доступа: http://meu.usue.ru/lessons/index.html</w:t>
            </w:r>
          </w:p>
        </w:tc>
      </w:tr>
      <w:tr>
        <w:trPr>
          <w:trHeight w:hRule="exact" w:val="1096.47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Азарова С. П., Земляк С. В., Захаренко И. К., Карпова С. В., Козлова Н. П., Поляков В. А., Рожков И. В., Фирсов Ю. И., Фирсова И. А., Жильцова О. Н. Маркетинговые исследования: теория и практика [Электронный ресурс]:Учебник. - Москва: Издательство Юрайт, 2019. - 314 с. – Режим доступа: https://www.biblio-online.ru/bcode/425984</w:t>
            </w:r>
          </w:p>
        </w:tc>
      </w:tr>
      <w:tr>
        <w:trPr>
          <w:trHeight w:hRule="exact" w:val="424.096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818.789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Восколович Н. А. Экономика платных услуг. [Электронный ресурс]:учебник и практикум для бакалавриата и магистратуры : для студентов вузов, обучающихся по экономическим направлениям. - Москва: Юрайт, 2019. - 410 – Режим доступа: https://urait.ru/bcode/437360</w:t>
            </w:r>
          </w:p>
        </w:tc>
      </w:tr>
      <w:tr>
        <w:trPr>
          <w:trHeight w:hRule="exact" w:val="826.14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Гадаборшев М. И., Рудлицкая Н. В., Левкевич М. М. Организация, оценка эффективности и результативности оказания медицинской помощи. [Электронный ресурс]:Монография. - Москва: ИНФРА-М, 2016. - 424 – Режим доступа: https://znanium.com/catalog/product/546538</w:t>
            </w:r>
          </w:p>
        </w:tc>
      </w:tr>
      <w:tr>
        <w:trPr>
          <w:trHeight w:hRule="exact" w:val="826.14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Солосиченко Т. Ж. Маркетинговые исследования [Электронный ресурс]:учебное пособие. - Екатеринбург: [Издательство УрГЭУ], 2017. - 121 с. – Режим доступа: http://lib.usue.ru/resource/limit/ump/17/p488707.pdf</w:t>
            </w:r>
          </w:p>
        </w:tc>
      </w:tr>
      <w:tr>
        <w:trPr>
          <w:trHeight w:hRule="exact" w:val="277.8295"/>
        </w:trPr>
        <w:tc>
          <w:tcPr>
            <w:tcW w:w="1521" w:type="dxa"/>
          </w:tcPr>
          <w:p/>
        </w:tc>
        <w:tc>
          <w:tcPr>
            <w:tcW w:w="1600" w:type="dxa"/>
          </w:tcPr>
          <w:p/>
        </w:tc>
        <w:tc>
          <w:tcPr>
            <w:tcW w:w="7089" w:type="dxa"/>
          </w:tcPr>
          <w:p/>
        </w:tc>
        <w:tc>
          <w:tcPr>
            <w:tcW w:w="426" w:type="dxa"/>
          </w:tcPr>
          <w:p/>
        </w:tc>
      </w:tr>
      <w:tr>
        <w:trPr>
          <w:trHeight w:hRule="exact" w:val="826.1402"/>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85.18"/>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3"/>
        </w:trPr>
        <w:tc>
          <w:tcPr>
            <w:tcW w:w="10774" w:type="dxa"/>
          </w:tcP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Windows</w:t>
            </w:r>
            <w:r>
              <w:rPr/>
              <w:t xml:space="preserve"> </w:t>
            </w: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555.6599"/>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51"/>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Белобородова</w:t>
            </w:r>
            <w:r>
              <w:rPr/>
              <w:t xml:space="preserve"> </w:t>
            </w:r>
            <w:r>
              <w:rPr>
                <w:rFonts w:ascii="Times New Roman" w:hAnsi="Times New Roman" w:cs="Times New Roman"/>
                <w:color w:val="#000000"/>
                <w:sz w:val="24"/>
                <w:szCs w:val="24"/>
              </w:rPr>
              <w:t>О.Г.</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2022-2023_oz38_03_01-ЭЗ-2022_очно-заочное_plx_Маркетинговые исследования</dc:title>
  <dc:creator>FastReport.NET</dc:creator>
</cp:coreProperties>
</file>