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 государственной итоговой аттестации</w:t>
            </w:r>
          </w:p>
        </w:tc>
        <w:tc>
          <w:tcPr>
            <w:tcW w:w="426" w:type="dxa"/>
          </w:tcPr>
          <w:p/>
        </w:tc>
      </w:tr>
      <w:tr>
        <w:trPr>
          <w:trHeight w:hRule="exact" w:val="631.3649"/>
        </w:trPr>
        <w:tc>
          <w:tcPr>
            <w:tcW w:w="3119" w:type="dxa"/>
          </w:tcPr>
          <w:p/>
        </w:tc>
        <w:tc>
          <w:tcPr>
            <w:tcW w:w="7089" w:type="dxa"/>
          </w:tcPr>
          <w:p/>
        </w:tc>
        <w:tc>
          <w:tcPr>
            <w:tcW w:w="426" w:type="dxa"/>
          </w:tcPr>
          <w:p/>
        </w:tc>
      </w:tr>
      <w:tr>
        <w:trPr>
          <w:trHeight w:hRule="exact" w:val="413.805"/>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38.04.01</w:t>
            </w:r>
            <w:r>
              <w:rPr/>
              <w:t xml:space="preserve"> </w:t>
            </w:r>
            <w:r>
              <w:rPr>
                <w:rFonts w:ascii="Times New Roman" w:hAnsi="Times New Roman" w:cs="Times New Roman"/>
                <w:color w:val="#000000"/>
                <w:sz w:val="24"/>
                <w:szCs w:val="24"/>
              </w:rPr>
              <w:t>Экономика</w:t>
            </w:r>
            <w:r>
              <w:rPr/>
              <w:t xml:space="preserve"> </w:t>
            </w:r>
          </w:p>
        </w:tc>
      </w:tr>
      <w:tr>
        <w:trPr>
          <w:trHeight w:hRule="exact" w:val="556.395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Направленность</w:t>
            </w:r>
            <w:r>
              <w:rPr/>
              <w:t xml:space="preserve"> </w:t>
            </w: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p>
        </w:tc>
      </w:tr>
      <w:tr>
        <w:trPr>
          <w:trHeight w:hRule="exact" w:val="555.66"/>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Форма</w:t>
            </w:r>
            <w:r>
              <w:rPr/>
              <w:t xml:space="preserve"> </w:t>
            </w:r>
            <w:r>
              <w:rPr>
                <w:rFonts w:ascii="Times New Roman" w:hAnsi="Times New Roman" w:cs="Times New Roman"/>
                <w:b/>
                <w:color w:val="#000000"/>
                <w:sz w:val="24"/>
                <w:szCs w:val="24"/>
              </w:rPr>
              <w:t>ГИА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Выпускная</w:t>
            </w:r>
            <w:r>
              <w:rPr/>
              <w:t xml:space="preserve"> </w:t>
            </w:r>
            <w:r>
              <w:rPr>
                <w:rFonts w:ascii="Times New Roman" w:hAnsi="Times New Roman" w:cs="Times New Roman"/>
                <w:color w:val="#000000"/>
                <w:sz w:val="24"/>
                <w:szCs w:val="24"/>
              </w:rPr>
              <w:t>квалификационная</w:t>
            </w:r>
            <w:r>
              <w:rPr/>
              <w:t xml:space="preserve"> </w:t>
            </w:r>
            <w:r>
              <w:rPr>
                <w:rFonts w:ascii="Times New Roman" w:hAnsi="Times New Roman" w:cs="Times New Roman"/>
                <w:color w:val="#000000"/>
                <w:sz w:val="24"/>
                <w:szCs w:val="24"/>
              </w:rPr>
              <w:t>работа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ГИА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выпускной</w:t>
            </w:r>
            <w:r>
              <w:rPr/>
              <w:t xml:space="preserve"> </w:t>
            </w:r>
            <w:r>
              <w:rPr>
                <w:rFonts w:ascii="Times New Roman" w:hAnsi="Times New Roman" w:cs="Times New Roman"/>
                <w:color w:val="#000000"/>
                <w:sz w:val="24"/>
                <w:szCs w:val="24"/>
              </w:rPr>
              <w:t>квалификационной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включая</w:t>
            </w:r>
            <w:r>
              <w:rPr/>
              <w:t xml:space="preserve"> </w:t>
            </w:r>
            <w:r>
              <w:rPr>
                <w:rFonts w:ascii="Times New Roman" w:hAnsi="Times New Roman" w:cs="Times New Roman"/>
                <w:color w:val="#000000"/>
                <w:sz w:val="24"/>
                <w:szCs w:val="24"/>
              </w:rPr>
              <w:t>подготовку</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процедуре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процедуру</w:t>
            </w:r>
            <w:r>
              <w:rPr/>
              <w:t xml:space="preserve"> </w:t>
            </w:r>
            <w:r>
              <w:rPr>
                <w:rFonts w:ascii="Times New Roman" w:hAnsi="Times New Roman" w:cs="Times New Roman"/>
                <w:color w:val="#000000"/>
                <w:sz w:val="24"/>
                <w:szCs w:val="24"/>
              </w:rPr>
              <w:t>защиты </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з.е</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Место</w:t>
            </w:r>
            <w:r>
              <w:rPr/>
              <w:t xml:space="preserve"> </w:t>
            </w:r>
            <w:r>
              <w:rPr>
                <w:rFonts w:ascii="Times New Roman" w:hAnsi="Times New Roman" w:cs="Times New Roman"/>
                <w:b/>
                <w:color w:val="#000000"/>
                <w:sz w:val="24"/>
                <w:szCs w:val="24"/>
              </w:rPr>
              <w:t>ГИА</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структуре</w:t>
            </w:r>
            <w:r>
              <w:rPr/>
              <w:t xml:space="preserve"> </w:t>
            </w:r>
            <w:r>
              <w:rPr>
                <w:rFonts w:ascii="Times New Roman" w:hAnsi="Times New Roman" w:cs="Times New Roman"/>
                <w:b/>
                <w:color w:val="#000000"/>
                <w:sz w:val="24"/>
                <w:szCs w:val="24"/>
              </w:rPr>
              <w:t>ОПОП</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Блок</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итоговая</w:t>
            </w:r>
            <w:r>
              <w:rPr/>
              <w:t xml:space="preserve"> </w:t>
            </w:r>
            <w:r>
              <w:rPr>
                <w:rFonts w:ascii="Times New Roman" w:hAnsi="Times New Roman" w:cs="Times New Roman"/>
                <w:color w:val="#000000"/>
                <w:sz w:val="24"/>
                <w:szCs w:val="24"/>
              </w:rPr>
              <w:t>аттестация»,</w:t>
            </w:r>
            <w:r>
              <w:rPr/>
              <w:t xml:space="preserve"> </w:t>
            </w:r>
            <w:r>
              <w:rPr>
                <w:rFonts w:ascii="Times New Roman" w:hAnsi="Times New Roman" w:cs="Times New Roman"/>
                <w:color w:val="#000000"/>
                <w:sz w:val="24"/>
                <w:szCs w:val="24"/>
              </w:rPr>
              <w:t>который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завершается</w:t>
            </w:r>
            <w:r>
              <w:rPr/>
              <w:t xml:space="preserve"> </w:t>
            </w:r>
            <w:r>
              <w:rPr>
                <w:rFonts w:ascii="Times New Roman" w:hAnsi="Times New Roman" w:cs="Times New Roman"/>
                <w:color w:val="#000000"/>
                <w:sz w:val="24"/>
                <w:szCs w:val="24"/>
              </w:rPr>
              <w:t>присвоением</w:t>
            </w:r>
            <w:r>
              <w:rPr/>
              <w:t xml:space="preserve"> </w:t>
            </w:r>
            <w:r>
              <w:rPr>
                <w:rFonts w:ascii="Times New Roman" w:hAnsi="Times New Roman" w:cs="Times New Roman"/>
                <w:color w:val="#000000"/>
                <w:sz w:val="24"/>
                <w:szCs w:val="24"/>
              </w:rPr>
              <w:t>квалификации,</w:t>
            </w:r>
            <w:r>
              <w:rPr/>
              <w:t xml:space="preserve"> </w:t>
            </w:r>
            <w:r>
              <w:rPr>
                <w:rFonts w:ascii="Times New Roman" w:hAnsi="Times New Roman" w:cs="Times New Roman"/>
                <w:color w:val="#000000"/>
                <w:sz w:val="24"/>
                <w:szCs w:val="24"/>
              </w:rPr>
              <w:t>указанной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перечне</w:t>
            </w:r>
            <w:r>
              <w:rPr/>
              <w:t xml:space="preserve"> </w:t>
            </w:r>
            <w:r>
              <w:rPr>
                <w:rFonts w:ascii="Times New Roman" w:hAnsi="Times New Roman" w:cs="Times New Roman"/>
                <w:color w:val="#000000"/>
                <w:sz w:val="24"/>
                <w:szCs w:val="24"/>
              </w:rPr>
              <w:t>специальностей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высшего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утверждаемом</w:t>
            </w:r>
            <w:r>
              <w:rPr/>
              <w:t xml:space="preserve"> </w:t>
            </w:r>
            <w:r>
              <w:rPr>
                <w:rFonts w:ascii="Times New Roman" w:hAnsi="Times New Roman" w:cs="Times New Roman"/>
                <w:color w:val="#000000"/>
                <w:sz w:val="24"/>
                <w:szCs w:val="24"/>
              </w:rPr>
              <w:t>Министерством</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высшего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p>
        </w:tc>
      </w:tr>
      <w:tr>
        <w:trPr>
          <w:trHeight w:hRule="exact" w:val="285.17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Цели</w:t>
            </w:r>
            <w:r>
              <w:rPr/>
              <w:t xml:space="preserve"> </w:t>
            </w:r>
            <w:r>
              <w:rPr>
                <w:rFonts w:ascii="Times New Roman" w:hAnsi="Times New Roman" w:cs="Times New Roman"/>
                <w:b/>
                <w:color w:val="#000000"/>
                <w:sz w:val="24"/>
                <w:szCs w:val="24"/>
              </w:rPr>
              <w:t>ГИА</w:t>
            </w:r>
            <w:r>
              <w:rPr/>
              <w:t xml:space="preserve"> </w:t>
            </w:r>
            <w:r>
              <w:rPr>
                <w:rFonts w:ascii="Times New Roman" w:hAnsi="Times New Roman" w:cs="Times New Roman"/>
                <w:b/>
                <w:color w:val="#000000"/>
                <w:sz w:val="24"/>
                <w:szCs w:val="24"/>
              </w:rPr>
              <w:t> </w:t>
            </w:r>
            <w:r>
              <w:rPr/>
              <w:t xml:space="preserve"> </w:t>
            </w:r>
          </w:p>
        </w:tc>
      </w:tr>
      <w:tr>
        <w:trPr>
          <w:trHeight w:hRule="exact" w:val="640.1848"/>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Проверка</w:t>
            </w:r>
            <w:r>
              <w:rPr/>
              <w:t xml:space="preserve"> </w:t>
            </w:r>
            <w:r>
              <w:rPr>
                <w:rFonts w:ascii="Times New Roman" w:hAnsi="Times New Roman" w:cs="Times New Roman"/>
                <w:color w:val="#000000"/>
                <w:sz w:val="24"/>
                <w:szCs w:val="24"/>
              </w:rPr>
              <w:t>сформированности</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необходимых</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p>
        </w:tc>
      </w:tr>
      <w:tr>
        <w:trPr>
          <w:trHeight w:hRule="exact" w:val="179.3402"/>
        </w:trPr>
        <w:tc>
          <w:tcPr>
            <w:tcW w:w="10646.25" w:type="dxa"/>
            <w:gridSpan w:val="3"/>
            <w:tcBorders>
              <w:top w:val="single" w:sz="8" w:space="0" w:color="#000000"/>
              <w:left w:val="single" w:sz="8" w:space="0" w:color="#000000"/>
              <w:bottom w:val="single" w:sz="8" w:space="0" w:color="#000000"/>
              <w:right w:val="single" w:sz="8" w:space="0" w:color="#000000"/>
            </w:tcBorders>
            <w:vMerge w:val="restart"/>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планируемых</w:t>
            </w:r>
            <w:r>
              <w:rPr/>
              <w:t xml:space="preserve"> </w:t>
            </w:r>
            <w:r>
              <w:rPr>
                <w:rFonts w:ascii="Times New Roman" w:hAnsi="Times New Roman" w:cs="Times New Roman"/>
                <w:b/>
                <w:color w:val="#000000"/>
                <w:sz w:val="24"/>
                <w:szCs w:val="24"/>
              </w:rPr>
              <w:t>результатов</w:t>
            </w:r>
            <w:r>
              <w:rPr/>
              <w:t xml:space="preserve"> </w:t>
            </w:r>
            <w:r>
              <w:rPr>
                <w:rFonts w:ascii="Times New Roman" w:hAnsi="Times New Roman" w:cs="Times New Roman"/>
                <w:b/>
                <w:color w:val="#000000"/>
                <w:sz w:val="24"/>
                <w:szCs w:val="24"/>
              </w:rPr>
              <w:t>подготовки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защиты</w:t>
            </w:r>
            <w:r>
              <w:rPr/>
              <w:t xml:space="preserve"> </w:t>
            </w:r>
            <w:r>
              <w:rPr>
                <w:rFonts w:ascii="Times New Roman" w:hAnsi="Times New Roman" w:cs="Times New Roman"/>
                <w:b/>
                <w:color w:val="#000000"/>
                <w:sz w:val="24"/>
                <w:szCs w:val="24"/>
              </w:rPr>
              <w:t>ВКР </w:t>
            </w:r>
            <w:r>
              <w:rPr/>
              <w:t xml:space="preserve"> </w:t>
            </w:r>
          </w:p>
        </w:tc>
      </w:tr>
      <w:tr>
        <w:trPr>
          <w:trHeight w:hRule="exact" w:val="237.4049"/>
        </w:trPr>
        <w:tc>
          <w:tcPr>
            <w:tcW w:w="10646.25" w:type="dxa"/>
            <w:gridSpan w:val="3"/>
            <w:tcBorders>
              <w:top w:val="single" w:sz="8" w:space="0" w:color="#000000"/>
              <w:left w:val="single" w:sz="8" w:space="0" w:color="#000000"/>
              <w:bottom w:val="single" w:sz="8" w:space="0" w:color="#000000"/>
              <w:right w:val="single" w:sz="8" w:space="0" w:color="#000000"/>
            </w:tcBorders>
            <w:vMerge/>
            <w:shd w:val="clear" w:color="#000000" w:fill="#DCDCDC"/>
            <w:vAlign w:val="center"/>
            <w:tcMar>
              <w:left w:w="34" w:type="dxa"/>
              <w:right w:w="34" w:type="dxa"/>
            </w:tcMar>
          </w:tcPr>
          <w:p/>
        </w:tc>
      </w:tr>
      <w:tr>
        <w:trPr>
          <w:trHeight w:hRule="exact" w:val="565.95"/>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Должны</w:t>
            </w:r>
            <w:r>
              <w:rPr/>
              <w:t xml:space="preserve"> </w:t>
            </w:r>
            <w:r>
              <w:rPr>
                <w:rFonts w:ascii="Times New Roman" w:hAnsi="Times New Roman" w:cs="Times New Roman"/>
                <w:color w:val="#000000"/>
                <w:sz w:val="24"/>
                <w:szCs w:val="24"/>
              </w:rPr>
              <w:t>быть</w:t>
            </w:r>
            <w:r>
              <w:rPr/>
              <w:t xml:space="preserve"> </w:t>
            </w:r>
            <w:r>
              <w:rPr>
                <w:rFonts w:ascii="Times New Roman" w:hAnsi="Times New Roman" w:cs="Times New Roman"/>
                <w:color w:val="#000000"/>
                <w:sz w:val="24"/>
                <w:szCs w:val="24"/>
              </w:rPr>
              <w:t>сформированы</w:t>
            </w:r>
            <w:r>
              <w:rPr/>
              <w:t xml:space="preserve"> </w:t>
            </w:r>
            <w:r>
              <w:rPr>
                <w:rFonts w:ascii="Times New Roman" w:hAnsi="Times New Roman" w:cs="Times New Roman"/>
                <w:color w:val="#000000"/>
                <w:sz w:val="24"/>
                <w:szCs w:val="24"/>
              </w:rPr>
              <w:t>все</w:t>
            </w:r>
            <w:r>
              <w:rPr/>
              <w:t xml:space="preserve"> </w:t>
            </w:r>
            <w:r>
              <w:rPr>
                <w:rFonts w:ascii="Times New Roman" w:hAnsi="Times New Roman" w:cs="Times New Roman"/>
                <w:color w:val="#000000"/>
                <w:sz w:val="24"/>
                <w:szCs w:val="24"/>
              </w:rPr>
              <w:t>общекультурные,</w:t>
            </w:r>
            <w:r>
              <w:rPr/>
              <w:t xml:space="preserve"> </w:t>
            </w:r>
            <w:r>
              <w:rPr>
                <w:rFonts w:ascii="Times New Roman" w:hAnsi="Times New Roman" w:cs="Times New Roman"/>
                <w:color w:val="#000000"/>
                <w:sz w:val="24"/>
                <w:szCs w:val="24"/>
              </w:rPr>
              <w:t>общепрофессиональные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профессиональные</w:t>
            </w:r>
            <w:r>
              <w:rPr/>
              <w:t xml:space="preserve"> </w:t>
            </w:r>
            <w:r>
              <w:rPr>
                <w:rFonts w:ascii="Times New Roman" w:hAnsi="Times New Roman" w:cs="Times New Roman"/>
                <w:color w:val="#000000"/>
                <w:sz w:val="24"/>
                <w:szCs w:val="24"/>
              </w:rPr>
              <w:t>компетенции.</w:t>
            </w:r>
            <w:r>
              <w:rPr/>
              <w:t xml:space="preserve"> </w:t>
            </w:r>
          </w:p>
        </w:tc>
      </w:tr>
      <w:tr>
        <w:trPr>
          <w:trHeight w:hRule="exact" w:val="418.2143"/>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Структура</w:t>
            </w:r>
            <w:r>
              <w:rPr/>
              <w:t xml:space="preserve"> </w:t>
            </w:r>
            <w:r>
              <w:rPr>
                <w:rFonts w:ascii="Times New Roman" w:hAnsi="Times New Roman" w:cs="Times New Roman"/>
                <w:b/>
                <w:color w:val="#000000"/>
                <w:sz w:val="24"/>
                <w:szCs w:val="24"/>
              </w:rPr>
              <w:t>ВКР </w:t>
            </w:r>
            <w:r>
              <w:rPr/>
              <w:t xml:space="preserve"> </w:t>
            </w:r>
          </w:p>
        </w:tc>
      </w:tr>
      <w:tr>
        <w:trPr>
          <w:trHeight w:hRule="exact" w:val="1528.066"/>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Введение </w:t>
            </w:r>
            <w:r>
              <w:rPr/>
              <w:t xml:space="preserve"> </w:t>
            </w:r>
          </w:p>
          <w:p>
            <w:pPr>
              <w:jc w:val="left"/>
              <w:spacing w:after="0" w:line="240" w:lineRule="auto"/>
              <w:rPr>
                <w:sz w:val="24"/>
                <w:szCs w:val="24"/>
              </w:rPr>
            </w:pPr>
            <w:r>
              <w:rPr>
                <w:rFonts w:ascii="Times New Roman" w:hAnsi="Times New Roman" w:cs="Times New Roman"/>
                <w:color w:val="#000000"/>
                <w:sz w:val="24"/>
                <w:szCs w:val="24"/>
              </w:rPr>
              <w:t>Основная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включающая</w:t>
            </w:r>
            <w:r>
              <w:rPr/>
              <w:t xml:space="preserve"> </w:t>
            </w:r>
            <w:r>
              <w:rPr>
                <w:rFonts w:ascii="Times New Roman" w:hAnsi="Times New Roman" w:cs="Times New Roman"/>
                <w:color w:val="#000000"/>
                <w:sz w:val="24"/>
                <w:szCs w:val="24"/>
              </w:rPr>
              <w:t>три</w:t>
            </w:r>
            <w:r>
              <w:rPr/>
              <w:t xml:space="preserve"> </w:t>
            </w:r>
            <w:r>
              <w:rPr>
                <w:rFonts w:ascii="Times New Roman" w:hAnsi="Times New Roman" w:cs="Times New Roman"/>
                <w:color w:val="#000000"/>
                <w:sz w:val="24"/>
                <w:szCs w:val="24"/>
              </w:rPr>
              <w:t>главы </w:t>
            </w:r>
            <w:r>
              <w:rPr/>
              <w:t xml:space="preserve"> </w:t>
            </w:r>
          </w:p>
          <w:p>
            <w:pPr>
              <w:jc w:val="left"/>
              <w:spacing w:after="0" w:line="240" w:lineRule="auto"/>
              <w:rPr>
                <w:sz w:val="24"/>
                <w:szCs w:val="24"/>
              </w:rPr>
            </w:pPr>
            <w:r>
              <w:rPr>
                <w:rFonts w:ascii="Times New Roman" w:hAnsi="Times New Roman" w:cs="Times New Roman"/>
                <w:color w:val="#000000"/>
                <w:sz w:val="24"/>
                <w:szCs w:val="24"/>
              </w:rPr>
              <w:t>Заключение</w:t>
            </w:r>
            <w:r>
              <w:rPr/>
              <w:t xml:space="preserve"> </w:t>
            </w:r>
          </w:p>
          <w:p>
            <w:pPr>
              <w:jc w:val="left"/>
              <w:spacing w:after="0" w:line="240" w:lineRule="auto"/>
              <w:rPr>
                <w:sz w:val="24"/>
                <w:szCs w:val="24"/>
              </w:rPr>
            </w:pPr>
            <w:r>
              <w:rPr>
                <w:rFonts w:ascii="Times New Roman" w:hAnsi="Times New Roman" w:cs="Times New Roman"/>
                <w:color w:val="#000000"/>
                <w:sz w:val="24"/>
                <w:szCs w:val="24"/>
              </w:rPr>
              <w:t>Список</w:t>
            </w:r>
            <w:r>
              <w:rPr/>
              <w:t xml:space="preserve"> </w:t>
            </w:r>
            <w:r>
              <w:rPr>
                <w:rFonts w:ascii="Times New Roman" w:hAnsi="Times New Roman" w:cs="Times New Roman"/>
                <w:color w:val="#000000"/>
                <w:sz w:val="24"/>
                <w:szCs w:val="24"/>
              </w:rPr>
              <w:t>использованных</w:t>
            </w:r>
            <w:r>
              <w:rPr/>
              <w:t xml:space="preserve"> </w:t>
            </w:r>
            <w:r>
              <w:rPr>
                <w:rFonts w:ascii="Times New Roman" w:hAnsi="Times New Roman" w:cs="Times New Roman"/>
                <w:color w:val="#000000"/>
                <w:sz w:val="24"/>
                <w:szCs w:val="24"/>
              </w:rPr>
              <w:t>источников</w:t>
            </w:r>
            <w:r>
              <w:rPr/>
              <w:t xml:space="preserve"> </w:t>
            </w:r>
          </w:p>
          <w:p>
            <w:pPr>
              <w:jc w:val="left"/>
              <w:spacing w:after="0" w:line="240" w:lineRule="auto"/>
              <w:rPr>
                <w:sz w:val="24"/>
                <w:szCs w:val="24"/>
              </w:rPr>
            </w:pPr>
            <w:r>
              <w:rPr>
                <w:rFonts w:ascii="Times New Roman" w:hAnsi="Times New Roman" w:cs="Times New Roman"/>
                <w:color w:val="#000000"/>
                <w:sz w:val="24"/>
                <w:szCs w:val="24"/>
              </w:rPr>
              <w:t>Приложение</w:t>
            </w:r>
            <w:r>
              <w:rPr/>
              <w:t xml:space="preserve"> </w:t>
            </w:r>
          </w:p>
        </w:tc>
      </w:tr>
      <w:tr>
        <w:trPr>
          <w:trHeight w:hRule="exact" w:val="977.55"/>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тем,</w:t>
            </w:r>
            <w:r>
              <w:rPr/>
              <w:t xml:space="preserve"> </w:t>
            </w:r>
            <w:r>
              <w:rPr>
                <w:rFonts w:ascii="Times New Roman" w:hAnsi="Times New Roman" w:cs="Times New Roman"/>
                <w:b/>
                <w:color w:val="#000000"/>
                <w:sz w:val="24"/>
                <w:szCs w:val="24"/>
              </w:rPr>
              <w:t>порядок</w:t>
            </w:r>
            <w:r>
              <w:rPr/>
              <w:t xml:space="preserve"> </w:t>
            </w:r>
            <w:r>
              <w:rPr>
                <w:rFonts w:ascii="Times New Roman" w:hAnsi="Times New Roman" w:cs="Times New Roman"/>
                <w:b/>
                <w:color w:val="#000000"/>
                <w:sz w:val="24"/>
                <w:szCs w:val="24"/>
              </w:rPr>
              <w:t>подготовки,</w:t>
            </w:r>
            <w:r>
              <w:rPr/>
              <w:t xml:space="preserve"> </w:t>
            </w:r>
            <w:r>
              <w:rPr>
                <w:rFonts w:ascii="Times New Roman" w:hAnsi="Times New Roman" w:cs="Times New Roman"/>
                <w:b/>
                <w:color w:val="#000000"/>
                <w:sz w:val="24"/>
                <w:szCs w:val="24"/>
              </w:rPr>
              <w:t>требования</w:t>
            </w:r>
            <w:r>
              <w:rPr/>
              <w:t xml:space="preserve"> </w:t>
            </w:r>
            <w:r>
              <w:rPr>
                <w:rFonts w:ascii="Times New Roman" w:hAnsi="Times New Roman" w:cs="Times New Roman"/>
                <w:b/>
                <w:color w:val="#000000"/>
                <w:sz w:val="24"/>
                <w:szCs w:val="24"/>
              </w:rPr>
              <w:t>к</w:t>
            </w:r>
            <w:r>
              <w:rPr/>
              <w:t xml:space="preserve"> </w:t>
            </w:r>
            <w:r>
              <w:rPr>
                <w:rFonts w:ascii="Times New Roman" w:hAnsi="Times New Roman" w:cs="Times New Roman"/>
                <w:b/>
                <w:color w:val="#000000"/>
                <w:sz w:val="24"/>
                <w:szCs w:val="24"/>
              </w:rPr>
              <w:t>ВКР</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порядку</w:t>
            </w:r>
            <w:r>
              <w:rPr/>
              <w:t xml:space="preserve"> </w:t>
            </w:r>
            <w:r>
              <w:rPr>
                <w:rFonts w:ascii="Times New Roman" w:hAnsi="Times New Roman" w:cs="Times New Roman"/>
                <w:b/>
                <w:color w:val="#000000"/>
                <w:sz w:val="24"/>
                <w:szCs w:val="24"/>
              </w:rPr>
              <w:t>их</w:t>
            </w:r>
            <w:r>
              <w:rPr/>
              <w:t xml:space="preserve"> </w:t>
            </w:r>
            <w:r>
              <w:rPr>
                <w:rFonts w:ascii="Times New Roman" w:hAnsi="Times New Roman" w:cs="Times New Roman"/>
                <w:b/>
                <w:color w:val="#000000"/>
                <w:sz w:val="24"/>
                <w:szCs w:val="24"/>
              </w:rPr>
              <w:t>выполнения,</w:t>
            </w:r>
            <w:r>
              <w:rPr/>
              <w:t xml:space="preserve"> </w:t>
            </w:r>
            <w:r>
              <w:rPr>
                <w:rFonts w:ascii="Times New Roman" w:hAnsi="Times New Roman" w:cs="Times New Roman"/>
                <w:b/>
                <w:color w:val="#000000"/>
                <w:sz w:val="24"/>
                <w:szCs w:val="24"/>
              </w:rPr>
              <w:t>критерии</w:t>
            </w:r>
            <w:r>
              <w:rPr/>
              <w:t xml:space="preserve"> </w:t>
            </w:r>
            <w:r>
              <w:rPr>
                <w:rFonts w:ascii="Times New Roman" w:hAnsi="Times New Roman" w:cs="Times New Roman"/>
                <w:b/>
                <w:color w:val="#000000"/>
                <w:sz w:val="24"/>
                <w:szCs w:val="24"/>
              </w:rPr>
              <w:t>оценки</w:t>
            </w:r>
            <w:r>
              <w:rPr/>
              <w:t xml:space="preserve"> </w:t>
            </w:r>
            <w:r>
              <w:rPr>
                <w:rFonts w:ascii="Times New Roman" w:hAnsi="Times New Roman" w:cs="Times New Roman"/>
                <w:b/>
                <w:color w:val="#000000"/>
                <w:sz w:val="24"/>
                <w:szCs w:val="24"/>
              </w:rPr>
              <w:t>результатов</w:t>
            </w:r>
            <w:r>
              <w:rPr/>
              <w:t xml:space="preserve"> </w:t>
            </w:r>
            <w:r>
              <w:rPr>
                <w:rFonts w:ascii="Times New Roman" w:hAnsi="Times New Roman" w:cs="Times New Roman"/>
                <w:b/>
                <w:color w:val="#000000"/>
                <w:sz w:val="24"/>
                <w:szCs w:val="24"/>
              </w:rPr>
              <w:t>защиты,</w:t>
            </w:r>
            <w:r>
              <w:rPr/>
              <w:t xml:space="preserve"> </w:t>
            </w:r>
            <w:r>
              <w:rPr>
                <w:rFonts w:ascii="Times New Roman" w:hAnsi="Times New Roman" w:cs="Times New Roman"/>
                <w:b/>
                <w:color w:val="#000000"/>
                <w:sz w:val="24"/>
                <w:szCs w:val="24"/>
              </w:rPr>
              <w:t>а</w:t>
            </w:r>
            <w:r>
              <w:rPr/>
              <w:t xml:space="preserve"> </w:t>
            </w:r>
            <w:r>
              <w:rPr>
                <w:rFonts w:ascii="Times New Roman" w:hAnsi="Times New Roman" w:cs="Times New Roman"/>
                <w:b/>
                <w:color w:val="#000000"/>
                <w:sz w:val="24"/>
                <w:szCs w:val="24"/>
              </w:rPr>
              <w:t>также</w:t>
            </w:r>
            <w:r>
              <w:rPr/>
              <w:t xml:space="preserve"> </w:t>
            </w:r>
            <w:r>
              <w:rPr>
                <w:rFonts w:ascii="Times New Roman" w:hAnsi="Times New Roman" w:cs="Times New Roman"/>
                <w:b/>
                <w:color w:val="#000000"/>
                <w:sz w:val="24"/>
                <w:szCs w:val="24"/>
              </w:rPr>
              <w:t>порядок</w:t>
            </w:r>
            <w:r>
              <w:rPr/>
              <w:t xml:space="preserve"> </w:t>
            </w:r>
            <w:r>
              <w:rPr>
                <w:rFonts w:ascii="Times New Roman" w:hAnsi="Times New Roman" w:cs="Times New Roman"/>
                <w:b/>
                <w:color w:val="#000000"/>
                <w:sz w:val="24"/>
                <w:szCs w:val="24"/>
              </w:rPr>
              <w:t>подачи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рассмотрения</w:t>
            </w:r>
            <w:r>
              <w:rPr/>
              <w:t xml:space="preserve"> </w:t>
            </w:r>
            <w:r>
              <w:rPr>
                <w:rFonts w:ascii="Times New Roman" w:hAnsi="Times New Roman" w:cs="Times New Roman"/>
                <w:b/>
                <w:color w:val="#000000"/>
                <w:sz w:val="24"/>
                <w:szCs w:val="24"/>
              </w:rPr>
              <w:t>апелляций</w:t>
            </w:r>
            <w:r>
              <w:rPr/>
              <w:t xml:space="preserve"> </w:t>
            </w:r>
            <w:r>
              <w:rPr>
                <w:rFonts w:ascii="Times New Roman" w:hAnsi="Times New Roman" w:cs="Times New Roman"/>
                <w:b/>
                <w:color w:val="#000000"/>
                <w:sz w:val="24"/>
                <w:szCs w:val="24"/>
              </w:rPr>
              <w:t>размещены</w:t>
            </w:r>
            <w:r>
              <w:rPr/>
              <w:t xml:space="preserve"> </w:t>
            </w:r>
            <w:r>
              <w:rPr>
                <w:rFonts w:ascii="Times New Roman" w:hAnsi="Times New Roman" w:cs="Times New Roman"/>
                <w:b/>
                <w:color w:val="#000000"/>
                <w:sz w:val="24"/>
                <w:szCs w:val="24"/>
              </w:rPr>
              <w:t>на</w:t>
            </w:r>
            <w:r>
              <w:rPr/>
              <w:t xml:space="preserve"> </w:t>
            </w:r>
            <w:r>
              <w:rPr>
                <w:rFonts w:ascii="Times New Roman" w:hAnsi="Times New Roman" w:cs="Times New Roman"/>
                <w:b/>
                <w:color w:val="#000000"/>
                <w:sz w:val="24"/>
                <w:szCs w:val="24"/>
              </w:rPr>
              <w:t>официальном</w:t>
            </w:r>
            <w:r>
              <w:rPr/>
              <w:t xml:space="preserve"> </w:t>
            </w:r>
            <w:r>
              <w:rPr>
                <w:rFonts w:ascii="Times New Roman" w:hAnsi="Times New Roman" w:cs="Times New Roman"/>
                <w:b/>
                <w:color w:val="#000000"/>
                <w:sz w:val="24"/>
                <w:szCs w:val="24"/>
              </w:rPr>
              <w:t>сайте</w:t>
            </w:r>
            <w:r>
              <w:rPr/>
              <w:t xml:space="preserve"> </w:t>
            </w:r>
            <w:r>
              <w:rPr>
                <w:rFonts w:ascii="Times New Roman" w:hAnsi="Times New Roman" w:cs="Times New Roman"/>
                <w:b/>
                <w:color w:val="#000000"/>
                <w:sz w:val="24"/>
                <w:szCs w:val="24"/>
              </w:rPr>
              <w:t>УрГЭУ</w:t>
            </w:r>
            <w:r>
              <w:rPr/>
              <w:t xml:space="preserve"> </w:t>
            </w:r>
          </w:p>
        </w:tc>
      </w:tr>
      <w:tr>
        <w:trPr>
          <w:trHeight w:hRule="exact" w:val="694.575"/>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Студенту/Государственная</w:t>
            </w:r>
            <w:r>
              <w:rPr/>
              <w:t xml:space="preserve"> </w:t>
            </w:r>
            <w:r>
              <w:rPr>
                <w:rFonts w:ascii="Times New Roman" w:hAnsi="Times New Roman" w:cs="Times New Roman"/>
                <w:color w:val="#000000"/>
                <w:sz w:val="24"/>
                <w:szCs w:val="24"/>
              </w:rPr>
              <w:t>итоговая</w:t>
            </w:r>
            <w:r>
              <w:rPr/>
              <w:t xml:space="preserve"> </w:t>
            </w:r>
            <w:r>
              <w:rPr>
                <w:rFonts w:ascii="Times New Roman" w:hAnsi="Times New Roman" w:cs="Times New Roman"/>
                <w:color w:val="#000000"/>
                <w:sz w:val="24"/>
                <w:szCs w:val="24"/>
              </w:rPr>
              <w:t>аттестация</w:t>
            </w:r>
            <w:r>
              <w:rPr/>
              <w:t xml:space="preserve"> </w:t>
            </w:r>
          </w:p>
          <w:p>
            <w:pPr>
              <w:jc w:val="left"/>
              <w:spacing w:after="0" w:line="240" w:lineRule="auto"/>
              <w:rPr>
                <w:sz w:val="24"/>
                <w:szCs w:val="24"/>
              </w:rPr>
            </w:pPr>
            <w:r>
              <w:rPr>
                <w:rFonts w:ascii="Times New Roman" w:hAnsi="Times New Roman" w:cs="Times New Roman"/>
                <w:color w:val="#000000"/>
                <w:sz w:val="24"/>
                <w:szCs w:val="24"/>
              </w:rPr>
              <w:t>http://www.usue.ru/studentam/perechen-tem-vypusknyh-kvalifikacionnyh-rabot/</w:t>
            </w:r>
            <w:r>
              <w:rPr/>
              <w:t xml:space="preserve"> </w:t>
            </w:r>
          </w:p>
        </w:tc>
      </w:tr>
      <w:tr>
        <w:trPr>
          <w:trHeight w:hRule="exact" w:val="1022.532"/>
        </w:trPr>
        <w:tc>
          <w:tcPr>
            <w:tcW w:w="3119" w:type="dxa"/>
          </w:tcPr>
          <w:p/>
        </w:tc>
        <w:tc>
          <w:tcPr>
            <w:tcW w:w="7089" w:type="dxa"/>
          </w:tcPr>
          <w:p/>
        </w:tc>
        <w:tc>
          <w:tcPr>
            <w:tcW w:w="426"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3119" w:type="dxa"/>
          </w:tcPr>
          <w:p/>
        </w:tc>
        <w:tc>
          <w:tcPr>
            <w:tcW w:w="7089" w:type="dxa"/>
          </w:tcPr>
          <w:p/>
        </w:tc>
        <w:tc>
          <w:tcPr>
            <w:tcW w:w="426"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Бескоровайная С. А. Стандартизация бухгалтерского учета и финансовой отчетности. [Электронный ресурс]:учебное пособие для студентов вузов, обучающихся по направлению подготовки 38.04.01 «Экономика», квалификация (степень) «магистр». - Москва: ИНФРА-М, 2016. - 277 – Режим доступа: https://znanium.com/catalog/product/506077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Малис Н. И., Толкушкин А. В. Налоговый учет. [Электронный ресурс]:учебное пособие для студентов, обучающихся по экономическим специальностям. - Москва: Магистр: ИНФРА-М, 2016. - 576 – Режим доступа: https://znanium.com/catalog/product/563163</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Акатьева М. Д. История развития теории бухгалтерского учета. [Электронный ресурс]:учебное пособие для студентов вузов, обучающихся по направлению подготовки 38.04.01 «Экономика» (квалификация (степень) «магистр»). - Москва: ИНФРА-М, 2018. - 170 – Режим доступа: https://znanium.com/catalog/product/940158</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Ивашкевич В. Б. Интегрированный учет в системе управления предприятием. [Электронный ресурс]:научное издание. - Москва: Магистр: ИНФРА-М, 2018. - 124 – Режим доступа: https://znanium.com/catalog/product/972296</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Петров А. М. Современные концепции бухгалтерского учета и отчетности. [Электронный ресурс]:учебник. - Москва: Вузовский учебник: ИНФРА-М, 2019. - 228 – Режим доступа: https://znanium.com/catalog/product/996151</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Аудит. Теория и практика. Учебник для студентов вузов, обучающихся по специальности "Бухгалтерский учет, анализ и аудит" : в 2 частях. Ч. 2. Практический аудит. [Электронный ресурс]:. - Москва: ИНФРА-М, 2019. - 344 – Режим доступа: https://znanium.com/catalog/product/1018039</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Кондраков Н.П. Бухгалтерский учет (финансовый и управленческий). [Электронный ресурс]:Учебник. - Москва: ООО "Научно-издательский центр ИНФРА-М", 2020. - 584 – Режим доступа: https://znanium.com/catalog/product/1043832</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Шеремет А.Д., Суйц В.П. Аудит. [Электронный ресурс]:Учебник. - Москва: ООО "Научно- издательский центр ИНФРА-М", 2020. - 375 – Режим доступа: https://znanium.com/catalog/product/1086762</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Алисенов А. С. Бухгалтерский финансовый учет. [Электронный ресурс]:Учебник и практикум для вузов. - Москва: Юрайт, 2020. - 471 – Режим доступа: https://urait.ru/bcode/450252</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Трофимова Л. Б. Международные стандарты финансовой отчетности. [Электронный ресурс]:Учебник и практикум для вузов. - Москва: Юрайт, 2020. - 242 – Режим доступа: https://urait.ru/bcode/449936</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Дмитриева И. М., Захаров И. В., Калачева О. Н. Бухгалтерский учет и анализ. [Электронный ресурс]:Учебник для вузов. - Москва: Юрайт, 2020. - 358 – Режим доступа: https://urait.ru/bcode/449976</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Агеева О. А., Шахматова Л. С. Бухгалтерский учет и анализ в 2 ч. Часть 1. Бухгалтерский учет. [Электронный ресурс]:Учебник для вузов. - Москва: Юрайт, 2020. - 273 – Режим доступа: https://urait.ru/bcode/452527</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13. Кузнецов И.Н. Основы научных исследований. [Электронный ресурс]:Учебное пособие. - Москва: Издательско-торговая корпорация "Дашков и К", 2020. - 282 – Режим доступа: https://znanium.com/catalog/product/1093235</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14. Штефан М. А., Замотаева О. А., Максимова Н. В., Шурыгин А. В. Аудит в 2 ч. Часть 1. [Электронный ресурс]:Учебник и практикум для вузов. - Москва: Юрайт, 2020. - 238 – Режим доступа: https://urait.ru/bcode/466191</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15. Штефан М. А., Замотаева О. А., Максимова Н. В., Шурыгин А. В. Аудит в 2 ч. Часть 2. [Электронный ресурс]:Учебник и практикум для вузов. - Москва: Юрайт, 2020. - 411 – Режим доступа: https://urait.ru/bcode/466192</w:t>
            </w:r>
          </w:p>
        </w:tc>
      </w:tr>
      <w:tr>
        <w:trPr>
          <w:trHeight w:hRule="exact" w:val="555.658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16. Новиков Ю. Н. Подготовка и защита бакалаврской работы, магистерской диссертации, дипломного проекта.:учебное пособие. - Санкт-Петербург: Лань, 2018. - 31</w:t>
            </w:r>
          </w:p>
        </w:tc>
      </w:tr>
      <w:tr>
        <w:trPr>
          <w:trHeight w:hRule="exact" w:val="424.096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Петров А. М. Международные стандарты финансовой отчетности. [Электронный ресурс]:учебник для студентов вузов, обучающихся по направлению подготовки 38.04.01 «Экономика» (квалификация (степень) «магистр»). - Москва: Вузовский учебник: ИНФРА-М, 2019. - 449 – Режим доступа: https://znanium.com/catalog/product/949523</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Андреев В. Д. Основы интегрированного риск-ориентированного внутреннего контроля и аудита хозяйствующих субъектов. [Электронный ресурс]:учебное пособие. - Москва: Магистр: ИНФРА-М, 2019. - 368 – Режим доступа: https://znanium.com/catalog/product/999891</w:t>
            </w:r>
          </w:p>
        </w:tc>
      </w:tr>
      <w:tr>
        <w:trPr>
          <w:trHeight w:hRule="exact" w:val="826.138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Самыгин Д. Ю., Барышников Н. Г., Тусков А. А., Шлапакова Н. А., Катков С. Н. Методика аудиторской проверки. Процедуры, советы, рекомендации. [Электронный ресурс]:монография. - Москва: ИНФРА-М, 2019. - 231 – Режим доступа: https://znanium.com/catalog/product/1002088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Хахонова Н.Н., Кушнаренко Т. В., Богатая И. Н., Вахрушева О. Б., Эфендиева Г. А., Стаханов А. Ю., Панкова С. В., Кольцова Т. А., Крутских Р. В., Кувалдина Т. Б. Бухгалтерский учет и отчетность. [Электронный ресурс]:учебник. - Москва: РИОР: ИНФРА-М, 2019. - 554 – Режим доступа: https://znanium.com/catalog/product/1027995</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Хахонова Н.Н., Емельянова И.Н. Бухгалтерский учет и отчетность: практикум. [Электронный ресурс]:Учебное пособие. - Москва: Издательский Центр РИО�, 2020. - 450 – Режим доступа: https://znanium.com/catalog/product/1087995</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Орлов С. Н. Внутренний аудит в современной системе корпоративного управления компанией. [Электронный ресурс]:Дополнительное профессиональное образование. - Москва: ООО "Научно-издательский центр ИНФРА-М", 2019. - 284 – Режим доступа: https://znanium.com/catalog/product/1014751</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Петров А.М. Финансовый учет для магистров. [Электронный ресурс]:Учебник. - Москва: Вузовский учебник, 2019. - 343 – Режим доступа: https://znanium.com/catalog/product/989365</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Андреев Ю.А., Батуро А.Н. Научные исследования при выполнении магистерских выпускных квалификационных работ. [Электронный ресурс]:Учебное пособие. - Железногорск: ФГБОУ ВО Сибирская пожарно-спасательная академия ГПС МЧС России, 2020. - 146 – Режим доступа: https://znanium.com/catalog/product/1202011</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Суйц В.П., Хорин А.Н. Комплексный анализ и аудит интегрированной отчетности по устойчивому развитию компаний. [Электронный ресурс]:Монография. - Москва: ООО "Научно- издательский центр ИНФРА-М", 2021. - 184 – Режим доступа: https://znanium.com/catalog/product/1167968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Бороненкова С. А., Чепулянис А. В. Управленческий учет и анализ хозяйственной деятельности. Раздел "Стратегический учет и анализ".:учебное пособие для бакалавров, магистрантов, аспирантов, обучающихся по направлению подготовки "Экономика", научных и практических работников. - Екатеринбург: [Ажур], 2019. - 200</w:t>
            </w:r>
          </w:p>
        </w:tc>
      </w:tr>
      <w:tr>
        <w:trPr>
          <w:trHeight w:hRule="exact" w:val="277.8304"/>
        </w:trPr>
        <w:tc>
          <w:tcPr>
            <w:tcW w:w="10774" w:type="dxa"/>
          </w:tcPr>
          <w:p/>
        </w:tc>
      </w:tr>
      <w:tr>
        <w:trPr>
          <w:trHeight w:hRule="exact" w:val="826.1397"/>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81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8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9"/>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Электронный</w:t>
            </w:r>
            <w:r>
              <w:rPr/>
              <w:t xml:space="preserve"> </w:t>
            </w:r>
            <w:r>
              <w:rPr>
                <w:rFonts w:ascii="Times New Roman" w:hAnsi="Times New Roman" w:cs="Times New Roman"/>
                <w:b/>
                <w:color w:val="#000000"/>
                <w:sz w:val="24"/>
                <w:szCs w:val="24"/>
              </w:rPr>
              <w:t>каталог</w:t>
            </w:r>
            <w:r>
              <w:rPr/>
              <w:t xml:space="preserve"> </w:t>
            </w:r>
            <w:r>
              <w:rPr>
                <w:rFonts w:ascii="Times New Roman" w:hAnsi="Times New Roman" w:cs="Times New Roman"/>
                <w:b/>
                <w:color w:val="#000000"/>
                <w:sz w:val="24"/>
                <w:szCs w:val="24"/>
              </w:rPr>
              <w:t>ИБК</w:t>
            </w:r>
            <w:r>
              <w:rPr/>
              <w:t xml:space="preserve"> </w:t>
            </w:r>
            <w:r>
              <w:rPr>
                <w:rFonts w:ascii="Times New Roman" w:hAnsi="Times New Roman" w:cs="Times New Roman"/>
                <w:b/>
                <w:color w:val="#000000"/>
                <w:sz w:val="24"/>
                <w:szCs w:val="24"/>
              </w:rPr>
              <w:t>УрГЭУ </w:t>
            </w:r>
            <w:r>
              <w:rPr/>
              <w:t xml:space="preserve"> </w:t>
            </w:r>
          </w:p>
          <w:p>
            <w:pPr>
              <w:jc w:val="both"/>
              <w:ind w:firstLine="756"/>
              <w:spacing w:after="0" w:line="240" w:lineRule="auto"/>
              <w:rPr>
                <w:sz w:val="24"/>
                <w:szCs w:val="24"/>
              </w:rPr>
            </w:pPr>
          </w:p>
          <w:p>
            <w:pPr>
              <w:jc w:val="both"/>
              <w:ind w:firstLine="756"/>
              <w:spacing w:after="0" w:line="240" w:lineRule="auto"/>
              <w:rPr>
                <w:sz w:val="24"/>
                <w:szCs w:val="24"/>
              </w:rPr>
            </w:pPr>
            <w:r>
              <w:rPr>
                <w:rFonts w:ascii="Times New Roman" w:hAnsi="Times New Roman" w:cs="Times New Roman"/>
                <w:color w:val="#000000"/>
                <w:sz w:val="24"/>
                <w:szCs w:val="24"/>
              </w:rPr>
              <w:t>http://lib.usue.ru/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Научная</w:t>
            </w:r>
            <w:r>
              <w:rPr/>
              <w:t xml:space="preserve"> </w:t>
            </w:r>
            <w:r>
              <w:rPr>
                <w:rFonts w:ascii="Times New Roman" w:hAnsi="Times New Roman" w:cs="Times New Roman"/>
                <w:b/>
                <w:color w:val="#000000"/>
                <w:sz w:val="24"/>
                <w:szCs w:val="24"/>
              </w:rPr>
              <w:t>электронная</w:t>
            </w:r>
            <w:r>
              <w:rPr/>
              <w:t xml:space="preserve"> </w:t>
            </w:r>
            <w:r>
              <w:rPr>
                <w:rFonts w:ascii="Times New Roman" w:hAnsi="Times New Roman" w:cs="Times New Roman"/>
                <w:b/>
                <w:color w:val="#000000"/>
                <w:sz w:val="24"/>
                <w:szCs w:val="24"/>
              </w:rPr>
              <w:t>библиотека</w:t>
            </w:r>
            <w:r>
              <w:rPr/>
              <w:t xml:space="preserve"> </w:t>
            </w:r>
            <w:r>
              <w:rPr>
                <w:rFonts w:ascii="Times New Roman" w:hAnsi="Times New Roman" w:cs="Times New Roman"/>
                <w:b/>
                <w:color w:val="#000000"/>
                <w:sz w:val="24"/>
                <w:szCs w:val="24"/>
              </w:rPr>
              <w:t>eLIBRARY.RU</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https://elibrary.ru/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ЭБС</w:t>
            </w:r>
            <w:r>
              <w:rPr/>
              <w:t xml:space="preserve"> </w:t>
            </w:r>
            <w:r>
              <w:rPr>
                <w:rFonts w:ascii="Times New Roman" w:hAnsi="Times New Roman" w:cs="Times New Roman"/>
                <w:b/>
                <w:color w:val="#000000"/>
                <w:sz w:val="24"/>
                <w:szCs w:val="24"/>
              </w:rPr>
              <w:t>издательства</w:t>
            </w:r>
            <w:r>
              <w:rPr/>
              <w:t xml:space="preserve"> </w:t>
            </w:r>
            <w:r>
              <w:rPr>
                <w:rFonts w:ascii="Times New Roman" w:hAnsi="Times New Roman" w:cs="Times New Roman"/>
                <w:b/>
                <w:color w:val="#000000"/>
                <w:sz w:val="24"/>
                <w:szCs w:val="24"/>
              </w:rPr>
              <w:t>«ЛАНЬ»</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http://e.lanbook.com/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ЭБС</w:t>
            </w:r>
            <w:r>
              <w:rPr/>
              <w:t xml:space="preserve"> </w:t>
            </w:r>
            <w:r>
              <w:rPr>
                <w:rFonts w:ascii="Times New Roman" w:hAnsi="Times New Roman" w:cs="Times New Roman"/>
                <w:b/>
                <w:color w:val="#000000"/>
                <w:sz w:val="24"/>
                <w:szCs w:val="24"/>
              </w:rPr>
              <w:t>Znanium.com</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http://znanium.com/ </w:t>
            </w:r>
            <w:r>
              <w:rPr/>
              <w:t xml:space="preserve"> </w:t>
            </w: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ЭБС</w:t>
            </w:r>
            <w:r>
              <w:rPr/>
              <w:t xml:space="preserve"> </w:t>
            </w:r>
            <w:r>
              <w:rPr>
                <w:rFonts w:ascii="Times New Roman" w:hAnsi="Times New Roman" w:cs="Times New Roman"/>
                <w:b/>
                <w:color w:val="#000000"/>
                <w:sz w:val="24"/>
                <w:szCs w:val="24"/>
              </w:rPr>
              <w:t>Троицкий</w:t>
            </w:r>
            <w:r>
              <w:rPr/>
              <w:t xml:space="preserve"> </w:t>
            </w:r>
            <w:r>
              <w:rPr>
                <w:rFonts w:ascii="Times New Roman" w:hAnsi="Times New Roman" w:cs="Times New Roman"/>
                <w:b/>
                <w:color w:val="#000000"/>
                <w:sz w:val="24"/>
                <w:szCs w:val="24"/>
              </w:rPr>
              <w:t>мост</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http://www.trmost.ru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ЭБС</w:t>
            </w:r>
            <w:r>
              <w:rPr/>
              <w:t xml:space="preserve"> </w:t>
            </w:r>
            <w:r>
              <w:rPr>
                <w:rFonts w:ascii="Times New Roman" w:hAnsi="Times New Roman" w:cs="Times New Roman"/>
                <w:b/>
                <w:color w:val="#000000"/>
                <w:sz w:val="24"/>
                <w:szCs w:val="24"/>
              </w:rPr>
              <w:t>издательства</w:t>
            </w:r>
            <w:r>
              <w:rPr/>
              <w:t xml:space="preserve"> </w:t>
            </w:r>
            <w:r>
              <w:rPr>
                <w:rFonts w:ascii="Times New Roman" w:hAnsi="Times New Roman" w:cs="Times New Roman"/>
                <w:b/>
                <w:color w:val="#000000"/>
                <w:sz w:val="24"/>
                <w:szCs w:val="24"/>
              </w:rPr>
              <w:t>ЮРАЙТ</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https://www.biblio-online.ru/</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Сетевое</w:t>
            </w:r>
            <w:r>
              <w:rPr/>
              <w:t xml:space="preserve"> </w:t>
            </w:r>
            <w:r>
              <w:rPr>
                <w:rFonts w:ascii="Times New Roman" w:hAnsi="Times New Roman" w:cs="Times New Roman"/>
                <w:b/>
                <w:color w:val="#000000"/>
                <w:sz w:val="24"/>
                <w:szCs w:val="24"/>
              </w:rPr>
              <w:t>издание</w:t>
            </w:r>
            <w:r>
              <w:rPr/>
              <w:t xml:space="preserve"> </w:t>
            </w:r>
            <w:r>
              <w:rPr>
                <w:rFonts w:ascii="Times New Roman" w:hAnsi="Times New Roman" w:cs="Times New Roman"/>
                <w:b/>
                <w:color w:val="#000000"/>
                <w:sz w:val="24"/>
                <w:szCs w:val="24"/>
              </w:rPr>
              <w:t>«Информационный</w:t>
            </w:r>
            <w:r>
              <w:rPr/>
              <w:t xml:space="preserve"> </w:t>
            </w:r>
            <w:r>
              <w:rPr>
                <w:rFonts w:ascii="Times New Roman" w:hAnsi="Times New Roman" w:cs="Times New Roman"/>
                <w:b/>
                <w:color w:val="#000000"/>
                <w:sz w:val="24"/>
                <w:szCs w:val="24"/>
              </w:rPr>
              <w:t>ресурс</w:t>
            </w:r>
            <w:r>
              <w:rPr/>
              <w:t xml:space="preserve"> </w:t>
            </w:r>
            <w:r>
              <w:rPr>
                <w:rFonts w:ascii="Times New Roman" w:hAnsi="Times New Roman" w:cs="Times New Roman"/>
                <w:b/>
                <w:color w:val="#000000"/>
                <w:sz w:val="24"/>
                <w:szCs w:val="24"/>
              </w:rPr>
              <w:t>СПАРК»</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http://www.spark-interfax.ru/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Университетская</w:t>
            </w:r>
            <w:r>
              <w:rPr/>
              <w:t xml:space="preserve"> </w:t>
            </w:r>
            <w:r>
              <w:rPr>
                <w:rFonts w:ascii="Times New Roman" w:hAnsi="Times New Roman" w:cs="Times New Roman"/>
                <w:b/>
                <w:color w:val="#000000"/>
                <w:sz w:val="24"/>
                <w:szCs w:val="24"/>
              </w:rPr>
              <w:t>информационная</w:t>
            </w:r>
            <w:r>
              <w:rPr/>
              <w:t xml:space="preserve"> </w:t>
            </w:r>
            <w:r>
              <w:rPr>
                <w:rFonts w:ascii="Times New Roman" w:hAnsi="Times New Roman" w:cs="Times New Roman"/>
                <w:b/>
                <w:color w:val="#000000"/>
                <w:sz w:val="24"/>
                <w:szCs w:val="24"/>
              </w:rPr>
              <w:t>система</w:t>
            </w:r>
            <w:r>
              <w:rPr/>
              <w:t xml:space="preserve"> </w:t>
            </w:r>
            <w:r>
              <w:rPr>
                <w:rFonts w:ascii="Times New Roman" w:hAnsi="Times New Roman" w:cs="Times New Roman"/>
                <w:b/>
                <w:color w:val="#000000"/>
                <w:sz w:val="24"/>
                <w:szCs w:val="24"/>
              </w:rPr>
              <w:t>РОССИЯ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https://uisrussia.msu.ru/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Архив</w:t>
            </w:r>
            <w:r>
              <w:rPr/>
              <w:t xml:space="preserve"> </w:t>
            </w:r>
            <w:r>
              <w:rPr>
                <w:rFonts w:ascii="Times New Roman" w:hAnsi="Times New Roman" w:cs="Times New Roman"/>
                <w:b/>
                <w:color w:val="#000000"/>
                <w:sz w:val="24"/>
                <w:szCs w:val="24"/>
              </w:rPr>
              <w:t>научных</w:t>
            </w:r>
            <w:r>
              <w:rPr/>
              <w:t xml:space="preserve"> </w:t>
            </w:r>
            <w:r>
              <w:rPr>
                <w:rFonts w:ascii="Times New Roman" w:hAnsi="Times New Roman" w:cs="Times New Roman"/>
                <w:b/>
                <w:color w:val="#000000"/>
                <w:sz w:val="24"/>
                <w:szCs w:val="24"/>
              </w:rPr>
              <w:t>журналов</w:t>
            </w:r>
            <w:r>
              <w:rPr/>
              <w:t xml:space="preserve"> </w:t>
            </w:r>
            <w:r>
              <w:rPr>
                <w:rFonts w:ascii="Times New Roman" w:hAnsi="Times New Roman" w:cs="Times New Roman"/>
                <w:b/>
                <w:color w:val="#000000"/>
                <w:sz w:val="24"/>
                <w:szCs w:val="24"/>
              </w:rPr>
              <w:t>NEICON</w:t>
            </w:r>
            <w:r>
              <w:rPr/>
              <w:t xml:space="preserve"> </w:t>
            </w:r>
            <w:r>
              <w:rPr>
                <w:rFonts w:ascii="Times New Roman" w:hAnsi="Times New Roman" w:cs="Times New Roman"/>
                <w:b/>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http://archive.neicon.ru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Обзор</w:t>
            </w:r>
            <w:r>
              <w:rPr/>
              <w:t xml:space="preserve"> </w:t>
            </w:r>
            <w:r>
              <w:rPr>
                <w:rFonts w:ascii="Times New Roman" w:hAnsi="Times New Roman" w:cs="Times New Roman"/>
                <w:b/>
                <w:color w:val="#000000"/>
                <w:sz w:val="24"/>
                <w:szCs w:val="24"/>
              </w:rPr>
              <w:t>СМИ</w:t>
            </w:r>
            <w:r>
              <w:rPr/>
              <w:t xml:space="preserve"> </w:t>
            </w:r>
            <w:r>
              <w:rPr>
                <w:rFonts w:ascii="Times New Roman" w:hAnsi="Times New Roman" w:cs="Times New Roman"/>
                <w:b/>
                <w:color w:val="#000000"/>
                <w:sz w:val="24"/>
                <w:szCs w:val="24"/>
              </w:rPr>
              <w:t>Polpred.com</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http://polpred.com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Ресурсы</w:t>
            </w:r>
            <w:r>
              <w:rPr/>
              <w:t xml:space="preserve"> </w:t>
            </w:r>
            <w:r>
              <w:rPr>
                <w:rFonts w:ascii="Times New Roman" w:hAnsi="Times New Roman" w:cs="Times New Roman"/>
                <w:b/>
                <w:color w:val="#000000"/>
                <w:sz w:val="24"/>
                <w:szCs w:val="24"/>
              </w:rPr>
              <w:t>АРБИКОН</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http://arbicon.ru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Научная</w:t>
            </w:r>
            <w:r>
              <w:rPr/>
              <w:t xml:space="preserve"> </w:t>
            </w:r>
            <w:r>
              <w:rPr>
                <w:rFonts w:ascii="Times New Roman" w:hAnsi="Times New Roman" w:cs="Times New Roman"/>
                <w:b/>
                <w:color w:val="#000000"/>
                <w:sz w:val="24"/>
                <w:szCs w:val="24"/>
              </w:rPr>
              <w:t>электронная</w:t>
            </w:r>
            <w:r>
              <w:rPr/>
              <w:t xml:space="preserve"> </w:t>
            </w:r>
            <w:r>
              <w:rPr>
                <w:rFonts w:ascii="Times New Roman" w:hAnsi="Times New Roman" w:cs="Times New Roman"/>
                <w:b/>
                <w:color w:val="#000000"/>
                <w:sz w:val="24"/>
                <w:szCs w:val="24"/>
              </w:rPr>
              <w:t>библиотека</w:t>
            </w:r>
            <w:r>
              <w:rPr/>
              <w:t xml:space="preserve"> </w:t>
            </w:r>
            <w:r>
              <w:rPr>
                <w:rFonts w:ascii="Times New Roman" w:hAnsi="Times New Roman" w:cs="Times New Roman"/>
                <w:b/>
                <w:color w:val="#000000"/>
                <w:sz w:val="24"/>
                <w:szCs w:val="24"/>
              </w:rPr>
              <w:t>КиберЛенинка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http://cyberleninka.ru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Буянова</w:t>
            </w:r>
            <w:r>
              <w:rPr/>
              <w:t xml:space="preserve"> </w:t>
            </w:r>
            <w:r>
              <w:rPr>
                <w:rFonts w:ascii="Times New Roman" w:hAnsi="Times New Roman" w:cs="Times New Roman"/>
                <w:color w:val="#000000"/>
                <w:sz w:val="24"/>
                <w:szCs w:val="24"/>
              </w:rPr>
              <w:t>Татьяна</w:t>
            </w:r>
            <w:r>
              <w:rPr/>
              <w:t xml:space="preserve"> </w:t>
            </w:r>
            <w:r>
              <w:rPr>
                <w:rFonts w:ascii="Times New Roman" w:hAnsi="Times New Roman" w:cs="Times New Roman"/>
                <w:color w:val="#000000"/>
                <w:sz w:val="24"/>
                <w:szCs w:val="24"/>
              </w:rPr>
              <w:t>Игоревна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2021-2022_z38_04_01_ЗМ-ФУА-21_plx_Подготовка к процедуре защиты и защита выпускной квалификационной работы</dc:title>
  <dc:creator>FastReport.NET</dc:creator>
</cp:coreProperties>
</file>