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предмета</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Предмет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ОУП.01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21.02.05</w:t>
            </w:r>
            <w:r>
              <w:rPr/>
              <w:t xml:space="preserve"> </w:t>
            </w:r>
            <w:r>
              <w:rPr>
                <w:rFonts w:ascii="Times New Roman" w:hAnsi="Times New Roman" w:cs="Times New Roman"/>
                <w:color w:val="#000000"/>
                <w:sz w:val="24"/>
                <w:szCs w:val="24"/>
              </w:rPr>
              <w:t>Земельно-имущественные</w:t>
            </w:r>
            <w:r>
              <w:rPr/>
              <w:t xml:space="preserve"> </w:t>
            </w:r>
            <w:r>
              <w:rPr>
                <w:rFonts w:ascii="Times New Roman" w:hAnsi="Times New Roman" w:cs="Times New Roman"/>
                <w:color w:val="#000000"/>
                <w:sz w:val="24"/>
                <w:szCs w:val="24"/>
              </w:rPr>
              <w:t>отношения</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предмета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Колледж</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предмета</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Функциональные стили речи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Фонетика и орфоэпия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Графика и орфография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Морфемика и словообразование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Лексикология и фразеология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Синтаксис словосочетания и простого предложения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Синтаксис сложного предложения и текста</w:t>
            </w:r>
          </w:p>
        </w:tc>
      </w:tr>
      <w:tr>
        <w:trPr>
          <w:trHeight w:hRule="exact" w:val="295.7639"/>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Сурикова Т. И., Клушина Н. И., Анненкова И. В. Русский язык и культура речи. [Электронный ресурс]:учебник для студентов образовательных учреждений среднего профессионального образования. - Москва: Юрайт, 2019. - 239 – Режим доступа: https://urait.ru/bcode/433305</w:t>
            </w:r>
          </w:p>
        </w:tc>
      </w:tr>
      <w:tr>
        <w:trPr>
          <w:trHeight w:hRule="exact" w:val="1096.47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Черняк В. Д., Дунев А. И., Ефремов В. А., Сергеева Е. В. Русский язык и культура речи. [Электронный ресурс]:учебник и практикум для студентов образовательных учреждений среднего профессионального образования. - Москва: Юрайт, 2019. - 389 – Режим доступа: https://urait.ru/bcode/437142</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Кузнецова Н. В. Русский язык и культура речи. [Электронный ресурс]:Учебник. - Москва: Издательство "ФОРУМ", 2018. - 368 с. – Режим доступа: https://znanium.com/catalog/product/969586</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Алексеев А.В., Лапутина Т.В. Русский язык и литература. [Электронный ресурс]:Часть 1: Русский язык. - Москва: ООО "Научно-издательский центр ИНФРА-М", 2019. - 363 с. – Режим доступа: https://znanium.com/catalog/product/987835</w:t>
            </w:r>
          </w:p>
        </w:tc>
      </w:tr>
      <w:tr>
        <w:trPr>
          <w:trHeight w:hRule="exact" w:val="1096.47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Рыбченкова Л. М., Александрова О. М., Нарушевич А. Г., Голубева И. В., Леонтьева Ю. Н., Григорьев А. В., Добротина И. Н., Кузина А. Н., Власенков А. И. Русский язык. 10–11 классы.:учебник для общеобразовательных организаций : базовый уровень. - Москва: Просвещение, 2020. - 271</w:t>
            </w:r>
          </w:p>
        </w:tc>
      </w:tr>
      <w:tr>
        <w:trPr>
          <w:trHeight w:hRule="exact" w:val="424.0955"/>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Русский язык и культура речи. Практикум. Словарь. [Электронный ресурс]:учебно- практическое пособие для СПО : учебное пособие для студентов образовательных учреждений среднего профессионального образования. - Москва: Юрайт, 2019. - 525 – Режим доступа: https://urait.ru/bcode/433454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Лекант П. А., Самсонов Н. Б. Русский язык. [Электронный ресурс]:справочник для студентов образовательных учреждений среднего профессионального образования. - Москва: Юрайт, 2019. - 246 – Режим доступа: https://urait.ru/bcode/412284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Без автора Правила русской орфографии и пунктуации. [Электронный ресурс]:Справочное издание. - Москва: Издательский Центр РИО�, 2020. - 98 с. – Режим доступа: https://znanium.com/catalog/product/1088072</w:t>
            </w:r>
          </w:p>
        </w:tc>
      </w:tr>
      <w:tr>
        <w:trPr>
          <w:trHeight w:hRule="exact" w:val="277.8301"/>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Национальный</w:t>
            </w:r>
            <w:r>
              <w:rPr/>
              <w:t xml:space="preserve"> </w:t>
            </w:r>
            <w:r>
              <w:rPr>
                <w:rFonts w:ascii="Times New Roman" w:hAnsi="Times New Roman" w:cs="Times New Roman"/>
                <w:b/>
                <w:color w:val="#000000"/>
                <w:sz w:val="24"/>
                <w:szCs w:val="24"/>
              </w:rPr>
              <w:t>корпус</w:t>
            </w:r>
            <w:r>
              <w:rPr/>
              <w:t xml:space="preserve"> </w:t>
            </w:r>
            <w:r>
              <w:rPr>
                <w:rFonts w:ascii="Times New Roman" w:hAnsi="Times New Roman" w:cs="Times New Roman"/>
                <w:b/>
                <w:color w:val="#000000"/>
                <w:sz w:val="24"/>
                <w:szCs w:val="24"/>
              </w:rPr>
              <w:t>русского</w:t>
            </w:r>
            <w:r>
              <w:rPr/>
              <w:t xml:space="preserve"> </w:t>
            </w:r>
            <w:r>
              <w:rPr>
                <w:rFonts w:ascii="Times New Roman" w:hAnsi="Times New Roman" w:cs="Times New Roman"/>
                <w:b/>
                <w:color w:val="#000000"/>
                <w:sz w:val="24"/>
                <w:szCs w:val="24"/>
              </w:rPr>
              <w:t>языка</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информационно-справочная</w:t>
            </w:r>
            <w:r>
              <w:rPr/>
              <w:t xml:space="preserve"> </w:t>
            </w:r>
            <w:r>
              <w:rPr>
                <w:rFonts w:ascii="Times New Roman" w:hAnsi="Times New Roman" w:cs="Times New Roman"/>
                <w:b/>
                <w:color w:val="#000000"/>
                <w:sz w:val="24"/>
                <w:szCs w:val="24"/>
              </w:rPr>
              <w:t>система,</w:t>
            </w:r>
            <w:r>
              <w:rPr/>
              <w:t xml:space="preserve"> </w:t>
            </w:r>
            <w:r>
              <w:rPr>
                <w:rFonts w:ascii="Times New Roman" w:hAnsi="Times New Roman" w:cs="Times New Roman"/>
                <w:b/>
                <w:color w:val="#000000"/>
                <w:sz w:val="24"/>
                <w:szCs w:val="24"/>
              </w:rPr>
              <w:t>основанная</w:t>
            </w:r>
            <w:r>
              <w:rPr/>
              <w:t xml:space="preserve"> </w:t>
            </w:r>
            <w:r>
              <w:rPr>
                <w:rFonts w:ascii="Times New Roman" w:hAnsi="Times New Roman" w:cs="Times New Roman"/>
                <w:b/>
                <w:color w:val="#000000"/>
                <w:sz w:val="24"/>
                <w:szCs w:val="24"/>
              </w:rPr>
              <w:t>на</w:t>
            </w:r>
            <w:r>
              <w:rPr/>
              <w:t xml:space="preserve"> </w:t>
            </w:r>
            <w:r>
              <w:rPr>
                <w:rFonts w:ascii="Times New Roman" w:hAnsi="Times New Roman" w:cs="Times New Roman"/>
                <w:b/>
                <w:color w:val="#000000"/>
                <w:sz w:val="24"/>
                <w:szCs w:val="24"/>
              </w:rPr>
              <w:t>собрании</w:t>
            </w:r>
            <w:r>
              <w:rPr/>
              <w:t xml:space="preserve"> </w:t>
            </w:r>
            <w:r>
              <w:rPr>
                <w:rFonts w:ascii="Times New Roman" w:hAnsi="Times New Roman" w:cs="Times New Roman"/>
                <w:b/>
                <w:color w:val="#000000"/>
                <w:sz w:val="24"/>
                <w:szCs w:val="24"/>
              </w:rPr>
              <w:t>русских</w:t>
            </w:r>
            <w:r>
              <w:rPr/>
              <w:t xml:space="preserve"> </w:t>
            </w:r>
            <w:r>
              <w:rPr>
                <w:rFonts w:ascii="Times New Roman" w:hAnsi="Times New Roman" w:cs="Times New Roman"/>
                <w:b/>
                <w:color w:val="#000000"/>
                <w:sz w:val="24"/>
                <w:szCs w:val="24"/>
              </w:rPr>
              <w:t>текстов</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электронной</w:t>
            </w:r>
            <w:r>
              <w:rPr/>
              <w:t xml:space="preserve"> </w:t>
            </w:r>
            <w:r>
              <w:rPr>
                <w:rFonts w:ascii="Times New Roman" w:hAnsi="Times New Roman" w:cs="Times New Roman"/>
                <w:b/>
                <w:color w:val="#000000"/>
                <w:sz w:val="24"/>
                <w:szCs w:val="24"/>
              </w:rPr>
              <w:t>форме</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www.ruscorpora.ru</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Энциклопедия</w:t>
            </w:r>
            <w:r>
              <w:rPr/>
              <w:t xml:space="preserve"> </w:t>
            </w:r>
            <w:r>
              <w:rPr>
                <w:rFonts w:ascii="Times New Roman" w:hAnsi="Times New Roman" w:cs="Times New Roman"/>
                <w:b/>
                <w:color w:val="#000000"/>
                <w:sz w:val="24"/>
                <w:szCs w:val="24"/>
              </w:rPr>
              <w:t>«Языкознание»</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www.russkiyjazik.ru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Этимология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история</w:t>
            </w:r>
            <w:r>
              <w:rPr/>
              <w:t xml:space="preserve"> </w:t>
            </w:r>
            <w:r>
              <w:rPr>
                <w:rFonts w:ascii="Times New Roman" w:hAnsi="Times New Roman" w:cs="Times New Roman"/>
                <w:b/>
                <w:color w:val="#000000"/>
                <w:sz w:val="24"/>
                <w:szCs w:val="24"/>
              </w:rPr>
              <w:t>русского</w:t>
            </w:r>
            <w:r>
              <w:rPr/>
              <w:t xml:space="preserve"> </w:t>
            </w:r>
            <w:r>
              <w:rPr>
                <w:rFonts w:ascii="Times New Roman" w:hAnsi="Times New Roman" w:cs="Times New Roman"/>
                <w:b/>
                <w:color w:val="#000000"/>
                <w:sz w:val="24"/>
                <w:szCs w:val="24"/>
              </w:rPr>
              <w:t>языка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www.etymolog.ruslang.ru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версия</w:t>
            </w:r>
            <w:r>
              <w:rPr/>
              <w:t xml:space="preserve"> </w:t>
            </w:r>
            <w:r>
              <w:rPr>
                <w:rFonts w:ascii="Times New Roman" w:hAnsi="Times New Roman" w:cs="Times New Roman"/>
                <w:b/>
                <w:color w:val="#000000"/>
                <w:sz w:val="24"/>
                <w:szCs w:val="24"/>
              </w:rPr>
              <w:t>газеты</w:t>
            </w:r>
            <w:r>
              <w:rPr/>
              <w:t xml:space="preserve"> </w:t>
            </w:r>
            <w:r>
              <w:rPr>
                <w:rFonts w:ascii="Times New Roman" w:hAnsi="Times New Roman" w:cs="Times New Roman"/>
                <w:b/>
                <w:color w:val="#000000"/>
                <w:sz w:val="24"/>
                <w:szCs w:val="24"/>
              </w:rPr>
              <w:t>«Русский</w:t>
            </w:r>
            <w:r>
              <w:rPr/>
              <w:t xml:space="preserve"> </w:t>
            </w:r>
            <w:r>
              <w:rPr>
                <w:rFonts w:ascii="Times New Roman" w:hAnsi="Times New Roman" w:cs="Times New Roman"/>
                <w:b/>
                <w:color w:val="#000000"/>
                <w:sz w:val="24"/>
                <w:szCs w:val="24"/>
              </w:rPr>
              <w:t>язык»</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www.rus.1september.ru</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А.А.</w:t>
            </w:r>
            <w:r>
              <w:rPr/>
              <w:t xml:space="preserve"> </w:t>
            </w:r>
            <w:r>
              <w:rPr>
                <w:rFonts w:ascii="Times New Roman" w:hAnsi="Times New Roman" w:cs="Times New Roman"/>
                <w:color w:val="#000000"/>
                <w:sz w:val="24"/>
                <w:szCs w:val="24"/>
              </w:rPr>
              <w:t>Селезнева </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Земельно-имущественные отношения 9 кл 2021 очная форма_osf_Русский язык</dc:title>
  <dc:creator>FastReport.NET</dc:creator>
</cp:coreProperties>
</file>